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6C" w:rsidRPr="00AB0A6C" w:rsidRDefault="00AB0A6C" w:rsidP="00AB0A6C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(4/12/206)</w:t>
      </w:r>
    </w:p>
    <w:p w:rsidR="000334B9" w:rsidRDefault="00B605E9" w:rsidP="00AB0A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gramStart"/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re-introduce</w:t>
      </w:r>
      <w:proofErr w:type="gramEnd"/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the missing figures from the current paper draft as per their positions in </w:t>
      </w:r>
      <w:proofErr w:type="spellStart"/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biorxiv</w:t>
      </w:r>
      <w:proofErr w:type="spellEnd"/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(everything -except- experimental data figures).</w:t>
      </w:r>
    </w:p>
    <w:p w:rsidR="000334B9" w:rsidRDefault="000334B9" w:rsidP="000334B9">
      <w:pPr>
        <w:pStyle w:val="ListParagrap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0334B9" w:rsidRDefault="00AB0A6C" w:rsidP="000334B9">
      <w:pPr>
        <w:pStyle w:val="ListParagrap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RSK (4/20/2016</w:t>
      </w:r>
      <w:r w:rsidR="00FE0521" w:rsidRP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):</w:t>
      </w:r>
      <w:r w:rsidRP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 have incorporated the figures </w:t>
      </w:r>
      <w:r w:rsidR="00FE0521" w:rsidRP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into the main draft. This draft has been    </w:t>
      </w:r>
      <w:r w:rsid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   </w:t>
      </w:r>
    </w:p>
    <w:p w:rsidR="00AB0A6C" w:rsidRPr="005B3C96" w:rsidRDefault="000334B9" w:rsidP="005B3C96">
      <w:pPr>
        <w:pStyle w:val="ListParagrap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proofErr w:type="gramStart"/>
      <w:r w:rsidR="00FE052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upload</w:t>
      </w:r>
      <w:proofErr w:type="gramEnd"/>
      <w:r w:rsidR="00FE052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to the wiki earlier (4/18/2016)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. 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However, 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 s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ee that you have also commented yesterday </w:t>
      </w:r>
      <w:r w:rsidRP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(4/20/2016) on some missing figures. I will upload another revised version </w:t>
      </w:r>
      <w:r w:rsidR="005B3C96" w:rsidRP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shortly incorporating</w:t>
      </w:r>
      <w:r w:rsidRP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the changes 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you had asked for</w:t>
      </w:r>
      <w:r w:rsidRP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.</w:t>
      </w:r>
    </w:p>
    <w:p w:rsidR="000334B9" w:rsidRPr="000334B9" w:rsidRDefault="000334B9" w:rsidP="000334B9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(4/12/206)</w:t>
      </w:r>
    </w:p>
    <w:p w:rsidR="000334B9" w:rsidRPr="000334B9" w:rsidRDefault="00B605E9" w:rsidP="00033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334B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prepare a working file (appendix/SI) which includes all the latest figures not included in </w:t>
      </w:r>
      <w:r w:rsidR="004B30BC" w:rsidRPr="000334B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</w:t>
      </w:r>
      <w:r w:rsidR="000334B9" w:rsidRPr="000334B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</w:t>
      </w:r>
    </w:p>
    <w:p w:rsidR="00F367C1" w:rsidRPr="000334B9" w:rsidRDefault="00B605E9" w:rsidP="000334B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gramStart"/>
      <w:r w:rsidRPr="000334B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paper</w:t>
      </w:r>
      <w:proofErr w:type="gramEnd"/>
      <w:r w:rsidRPr="000334B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draft. We will organize this later.</w:t>
      </w:r>
    </w:p>
    <w:p w:rsidR="000334B9" w:rsidRDefault="000334B9" w:rsidP="000334B9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34B9" w:rsidRDefault="000334B9" w:rsidP="000334B9">
      <w:pPr>
        <w:pStyle w:val="ListParagrap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RSK (4/20/2016): I have 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prepared 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a working file for SI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and uploaded it to the wiki. Essentially it is a cleaned up version of our 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previous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working document. The supplementary figs captions a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nd legends are not numbered presently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.</w:t>
      </w:r>
    </w:p>
    <w:p w:rsidR="00A25440" w:rsidRPr="000334B9" w:rsidRDefault="000334B9" w:rsidP="000334B9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Pr="00AB0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proofErr w:type="gramEnd"/>
      <w:r w:rsidR="00B605E9" w:rsidRPr="000334B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05E9" w:rsidRPr="000334B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c) clean up/merge the inserted computational figures as needed</w:t>
      </w:r>
    </w:p>
    <w:p w:rsidR="00FE0521" w:rsidRPr="00A25440" w:rsidRDefault="00FE0521" w:rsidP="00A25440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RSK (4/20/2016): 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figures </w:t>
      </w:r>
      <w:r w:rsidR="00CA1EE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needs to be merged </w:t>
      </w:r>
      <w:r w:rsid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/</w:t>
      </w:r>
      <w:r w:rsidR="00CA1EE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cleaned up </w:t>
      </w:r>
      <w:r w:rsid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have been incorporated to the main</w:t>
      </w:r>
      <w:r w:rsidR="00CA1EE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draft. This draft has been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upload</w:t>
      </w:r>
      <w:r w:rsid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ed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to the wiki earlier (4/18/2016)</w:t>
      </w:r>
      <w:r w:rsid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. Let me know if you 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do </w:t>
      </w:r>
      <w:r w:rsidR="000334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plan to merge any figures other that the one which you had indicated earlier </w:t>
      </w:r>
      <w:r w:rsid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(merged fig - see fig 6 in main draft).</w:t>
      </w:r>
    </w:p>
    <w:p w:rsidR="00F367C1" w:rsidRPr="00466FA3" w:rsidRDefault="005B3C96" w:rsidP="00CA1EE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</w:t>
      </w:r>
      <w:r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(4/12/206)</w:t>
      </w:r>
      <w:r w:rsidR="00B605E9" w:rsidRPr="005B3C9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CA1EEF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A1EEF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d) </w:t>
      </w:r>
      <w:proofErr w:type="gramStart"/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add</w:t>
      </w:r>
      <w:proofErr w:type="gramEnd"/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the new reference; check there are no missing refs</w:t>
      </w:r>
    </w:p>
    <w:p w:rsidR="00F367C1" w:rsidRPr="00466FA3" w:rsidRDefault="00CA1EEF" w:rsidP="00CA1EEF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466FA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(4/20/2016):  I did add two references that were missing, but I missed incorporating the ELT inhibitor reference. I will add this</w:t>
      </w:r>
      <w:r w:rsidR="005B3C96" w:rsidRPr="00466FA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in the revised version along with the other changes.</w:t>
      </w:r>
    </w:p>
    <w:p w:rsidR="005B3C96" w:rsidRPr="00466FA3" w:rsidRDefault="005B3C96" w:rsidP="00CA1EEF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(4/12/206)</w:t>
      </w:r>
    </w:p>
    <w:p w:rsidR="00F367C1" w:rsidRPr="00466FA3" w:rsidRDefault="005B3C96" w:rsidP="00CA1EE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</w:t>
      </w:r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e) </w:t>
      </w:r>
      <w:proofErr w:type="gramStart"/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</w:t>
      </w:r>
      <w:proofErr w:type="gramEnd"/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 PNAS length check (use their online tool; assume extended online format)</w:t>
      </w:r>
    </w:p>
    <w:p w:rsidR="005B3C96" w:rsidRPr="005B3C96" w:rsidRDefault="005B3C96" w:rsidP="005B3C96">
      <w:pPr>
        <w:ind w:left="360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466FA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(4/21</w:t>
      </w:r>
      <w:r w:rsidR="00CA1EEF" w:rsidRPr="00466FA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/2016):  I</w:t>
      </w:r>
      <w:r w:rsidRPr="00466FA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did comment on this earlier on the wiki, but I see that you have reverted with your comments yesterday</w:t>
      </w:r>
      <w:r w:rsidRPr="005B3C96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(4/20/2016). I will update you once I revise the manuscript as per your latest comments.</w:t>
      </w:r>
    </w:p>
    <w:p w:rsidR="007540C0" w:rsidRPr="005B3C96" w:rsidRDefault="005B3C96" w:rsidP="005B3C96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proofErr w:type="gramEnd"/>
      <w:r w:rsidR="00B605E9" w:rsidRPr="005B3C9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05E9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f) The table on MM-GBSA energies should not highlight the binding affinities only, since the free energies of loop conformational changes are</w:t>
      </w:r>
      <w:r w:rsidR="00F367C1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605E9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relevant. You may add a column or </w:t>
      </w:r>
      <w:r w:rsidR="00B605E9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otherwise rework the table and its title to reflect this and report \Delta G for loop conformational change as well</w:t>
      </w:r>
      <w:r w:rsidR="007540C0" w:rsidRPr="005B3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05E9" w:rsidRPr="005B3C9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(in this sense it departs from previous tables).</w:t>
      </w:r>
    </w:p>
    <w:p w:rsidR="00505D1C" w:rsidRPr="009716A5" w:rsidRDefault="00CA1EEF" w:rsidP="00505D1C">
      <w:pPr>
        <w:ind w:left="360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RSK (4/20/2016):  The table has been reorganized to reflect the focus is on the conformational free energy difference between 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Sirt3/</w:t>
      </w:r>
      <w:proofErr w:type="spellStart"/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Int</w:t>
      </w:r>
      <w:proofErr w:type="spellEnd"/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/NAM with a 4BVG loop conformation over Sirt3/</w:t>
      </w:r>
      <w:proofErr w:type="spellStart"/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Int</w:t>
      </w:r>
      <w:proofErr w:type="spellEnd"/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/NAM with a 4FVT loop conformation. I have added a new column that shows the conformational energy difference (ΔΔG 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vertAlign w:val="subscript"/>
        </w:rPr>
        <w:t xml:space="preserve">(B 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vertAlign w:val="subscript"/>
        </w:rPr>
        <w:t>→ A)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) and </w:t>
      </w:r>
      <w:r w:rsidR="00505D1C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relative 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</w:rPr>
        <w:t>binding energy difference (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ΔΔ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  <w:vertAlign w:val="subscript"/>
        </w:rPr>
        <w:t xml:space="preserve">BE (B 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vertAlign w:val="subscript"/>
        </w:rPr>
        <w:t>→ A)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). I presume that conformational energy and binding energy are the proper thermodynamic terminologies in the present context and not 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  <w:u w:val="single"/>
        </w:rPr>
        <w:t>conformational free energy and binding free energy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, because I see that energy terms Ping has calculated </w:t>
      </w:r>
      <w:r w:rsidR="00505D1C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involves only the </w:t>
      </w:r>
      <w:proofErr w:type="spellStart"/>
      <w:r w:rsidR="00505D1C" w:rsidRPr="0000121B">
        <w:rPr>
          <w:rFonts w:ascii="Times New Roman" w:hAnsi="Times New Roman" w:cs="Times New Roman"/>
          <w:color w:val="7030A0"/>
          <w:sz w:val="24"/>
          <w:szCs w:val="24"/>
        </w:rPr>
        <w:t>enthalpic</w:t>
      </w:r>
      <w:proofErr w:type="spellEnd"/>
      <w:r w:rsidR="00505D1C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 component and ignores the</w:t>
      </w:r>
      <w:r w:rsidR="007540C0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 entropy contribution.</w:t>
      </w:r>
      <w:r w:rsidR="00505D1C" w:rsidRPr="0000121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05D1C" w:rsidRPr="0000121B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Please correct me if my understanding is wrong.</w:t>
      </w:r>
    </w:p>
    <w:p w:rsidR="009716A5" w:rsidRDefault="009855C7" w:rsidP="009716A5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also asked </w:t>
      </w:r>
      <w:r w:rsidR="00466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earlier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it would be possible to generate more data points by decreasing the time interval. </w:t>
      </w:r>
    </w:p>
    <w:p w:rsidR="009716A5" w:rsidRPr="00466FA3" w:rsidRDefault="00A25440" w:rsidP="009716A5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66FA3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I am </w:t>
      </w:r>
      <w:r w:rsidR="009716A5" w:rsidRPr="00466FA3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working on it. Firstly I am trying to reproduce Ping’s data in the table. </w:t>
      </w:r>
      <w:r w:rsidR="00C95E6B" w:rsidRPr="00466FA3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(I will update you on this)</w:t>
      </w:r>
    </w:p>
    <w:p w:rsidR="00466FA3" w:rsidRPr="000A743A" w:rsidRDefault="0077120E" w:rsidP="00466FA3">
      <w:pPr>
        <w:ind w:left="360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 have a small suggestion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here since the focus has </w:t>
      </w:r>
      <w:bookmarkStart w:id="0" w:name="_GoBack"/>
      <w:bookmarkEnd w:id="0"/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now shifted to conformational energies instead of binding energies and the whole point is to highlight the energy gap between the two different conformations.  </w:t>
      </w:r>
      <w:r w:rsidR="00466FA3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I think we can use an </w:t>
      </w: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alternate figure like the one 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which I </w:t>
      </w: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shown below (probability density distribution vs conformational energies </w:t>
      </w:r>
      <w:r w:rsidR="00466FA3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of </w:t>
      </w: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each snapshots in the trajectory</w:t>
      </w:r>
      <w:r w:rsidR="00466FA3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– Just an illustrative figure)</w:t>
      </w: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. </w:t>
      </w:r>
    </w:p>
    <w:p w:rsidR="00466FA3" w:rsidRPr="000A743A" w:rsidRDefault="000A743A" w:rsidP="000A743A">
      <w:pPr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0A743A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Option A</w:t>
      </w:r>
    </w:p>
    <w:p w:rsidR="00466FA3" w:rsidRPr="000A743A" w:rsidRDefault="00466FA3" w:rsidP="00466FA3">
      <w:pPr>
        <w:ind w:left="360"/>
        <w:jc w:val="center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0A743A">
        <w:rPr>
          <w:rFonts w:ascii="Times New Roman" w:hAnsi="Times New Roman" w:cs="Times New Roman"/>
          <w:noProof/>
          <w:color w:val="7030A0"/>
          <w:sz w:val="24"/>
          <w:szCs w:val="24"/>
          <w:shd w:val="clear" w:color="auto" w:fill="FFFFFF"/>
        </w:rPr>
        <w:drawing>
          <wp:inline distT="0" distB="0" distL="0" distR="0" wp14:anchorId="2CEEF6A0" wp14:editId="66782693">
            <wp:extent cx="1992997" cy="16786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09" cy="16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FA3" w:rsidRPr="000A743A" w:rsidRDefault="0077120E" w:rsidP="00466FA3">
      <w:pPr>
        <w:ind w:left="360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One can compare the means of the probability density distribution to highlight the conformational energy difference (energy gap) between Sirt3/</w:t>
      </w:r>
      <w:proofErr w:type="spellStart"/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Int</w:t>
      </w:r>
      <w:proofErr w:type="spellEnd"/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/NAM modelled using 4FVT and Sirt3/</w:t>
      </w:r>
      <w:proofErr w:type="spellStart"/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Int</w:t>
      </w:r>
      <w:proofErr w:type="spellEnd"/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/NAM modelled from 4FVT but loop replaced from 4BVG. </w:t>
      </w:r>
      <w:r w:rsidR="00466FA3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relevant data necessary for this can be extracted by me by form the log file of the MM/PBSA and MM/GBSA calculations carried out Ping by writing </w:t>
      </w:r>
      <w:proofErr w:type="spellStart"/>
      <w:r w:rsidR="00466FA3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perl</w:t>
      </w:r>
      <w:proofErr w:type="spellEnd"/>
      <w:r w:rsidR="00466FA3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scripts.</w:t>
      </w:r>
    </w:p>
    <w:p w:rsidR="00505D1C" w:rsidRPr="000A743A" w:rsidRDefault="00466FA3" w:rsidP="00466FA3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lastRenderedPageBreak/>
        <w:t>Such a</w:t>
      </w:r>
      <w:r w:rsidR="0077120E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plot could also potentially reduce the risk of reviewer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s</w:t>
      </w:r>
      <w:r w:rsidR="0077120E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racking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up convergence</w:t>
      </w:r>
      <w:r w:rsidR="0077120E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issues from </w:t>
      </w:r>
      <w:r w:rsidR="007A1C9B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a 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time series plot</w:t>
      </w: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(like the one below). J</w:t>
      </w:r>
      <w:r w:rsidR="00F224A2"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ust a </w:t>
      </w:r>
      <w:r w:rsidRPr="000A743A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polite suggestion, let me know thoughts on it.</w:t>
      </w:r>
    </w:p>
    <w:p w:rsidR="007A1C9B" w:rsidRPr="000A743A" w:rsidRDefault="000A743A" w:rsidP="000A743A">
      <w:pPr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  <w:r w:rsidRPr="000A743A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Option B</w:t>
      </w:r>
    </w:p>
    <w:p w:rsidR="00140C85" w:rsidRPr="00466FA3" w:rsidRDefault="0077120E" w:rsidP="00466FA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DED8C65" wp14:editId="7D2FDEBF">
            <wp:extent cx="5943600" cy="1824990"/>
            <wp:effectExtent l="0" t="0" r="0" b="3810"/>
            <wp:docPr id="9" name="Picture 9" descr="C:\Users\vramaswamy\AppData\Local\Microsoft\Windows\Temporary Internet Files\Content.Word\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vramaswamy\AppData\Local\Microsoft\Windows\Temporary Internet Files\Content.Word\Slid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5E9" w:rsidRPr="00F367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0C85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(4/12/206)</w:t>
      </w:r>
    </w:p>
    <w:p w:rsidR="00F367C1" w:rsidRPr="00466FA3" w:rsidRDefault="00140C85" w:rsidP="00F367C1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g) Regarding the figure</w:t>
      </w:r>
      <w:r w:rsidR="00A254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"Fig </w:t>
      </w:r>
      <w:proofErr w:type="gramStart"/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---- :</w:t>
      </w:r>
      <w:proofErr w:type="gramEnd"/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Superposition of the time averaged MD structures of Sirt3/Peptide/NAD ternary complex (4FVT – orange) and Sirt3/Intermediate complex (4BVG – green). Differences in the conformations of the co-factor binding loop and the position of the </w:t>
      </w:r>
      <w:proofErr w:type="spellStart"/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Phe</w:t>
      </w:r>
      <w:proofErr w:type="spellEnd"/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residue are highlighted. Individual subsites are highlighted."</w:t>
      </w:r>
      <w:r w:rsidR="00B605E9" w:rsidRPr="00140C8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gramStart"/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some</w:t>
      </w:r>
      <w:proofErr w:type="gramEnd"/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follow up work is needed:</w:t>
      </w:r>
      <w:r w:rsidR="00B605E9" w:rsidRPr="00140C85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05E9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 please add corresponding entries to the global/loop RMSD table and/or corresponding per-</w:t>
      </w:r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residue RMSD plots for these simulations with respect to </w:t>
      </w:r>
      <w:proofErr w:type="spellStart"/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xtal</w:t>
      </w:r>
      <w:proofErr w:type="spellEnd"/>
      <w:r w:rsidR="00B605E9" w:rsidRPr="00466F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structures</w:t>
      </w:r>
    </w:p>
    <w:p w:rsidR="007A1C9B" w:rsidRPr="00466FA3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466FA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(4/20/2016):  The necessary figures have been created.</w:t>
      </w: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7A1C9B" w:rsidRDefault="007A1C9B" w:rsidP="00F367C1">
      <w:pPr>
        <w:ind w:left="360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F367C1" w:rsidRPr="008950AE" w:rsidRDefault="00F367C1" w:rsidP="00F367C1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lastRenderedPageBreak/>
        <w:t xml:space="preserve">Option </w:t>
      </w:r>
      <w:proofErr w:type="gramStart"/>
      <w:r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A</w:t>
      </w:r>
      <w:proofErr w:type="gramEnd"/>
      <w:r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(combined plot of 4BVG and 4FVT)</w:t>
      </w:r>
    </w:p>
    <w:p w:rsidR="00F367C1" w:rsidRDefault="00F367C1" w:rsidP="00F367C1">
      <w:pPr>
        <w:ind w:left="360"/>
        <w:jc w:val="center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264859" cy="3068497"/>
            <wp:effectExtent l="0" t="0" r="2540" b="0"/>
            <wp:docPr id="1" name="Picture 1" descr="C:\Users\vramaswamy\AppData\Local\Microsoft\Windows\Temporary Internet Files\Content.Word\4BVG_4FVT_rmsd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maswamy\AppData\Local\Microsoft\Windows\Temporary Internet Files\Content.Word\4BVG_4FVT_rmsd_V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859" cy="30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C1" w:rsidRPr="00A25440" w:rsidRDefault="00F367C1" w:rsidP="007A1C9B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Fig SI – </w:t>
      </w:r>
      <w:r w:rsid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Per residue </w:t>
      </w: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RMSD plot of </w:t>
      </w:r>
      <w:r w:rsid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</w:t>
      </w: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time average MD structure of Sirt3/Ternary and Sirt3/Intermediate complex calculated with respect to their crystal structure. </w:t>
      </w:r>
    </w:p>
    <w:p w:rsidR="00F367C1" w:rsidRPr="00A25440" w:rsidRDefault="00F367C1" w:rsidP="00F367C1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Option B (separate plots for 4BVG and 4FVT)</w:t>
      </w:r>
    </w:p>
    <w:p w:rsidR="00F367C1" w:rsidRPr="00A25440" w:rsidRDefault="00F367C1" w:rsidP="00F367C1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25440">
        <w:rPr>
          <w:noProof/>
          <w:color w:val="7030A0"/>
        </w:rPr>
        <w:drawing>
          <wp:inline distT="0" distB="0" distL="0" distR="0" wp14:anchorId="36A36C2A" wp14:editId="36795C9A">
            <wp:extent cx="5943600" cy="2328611"/>
            <wp:effectExtent l="0" t="0" r="0" b="0"/>
            <wp:docPr id="2" name="Picture 2" descr="C:\Users\vramaswamy\AppData\Local\Microsoft\Windows\Temporary Internet Files\Content.Word\4BVG_4FVT_rmsd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ramaswamy\AppData\Local\Microsoft\Windows\Temporary Internet Files\Content.Word\4BVG_4FVT_rmsd_V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C1" w:rsidRPr="00A25440" w:rsidRDefault="00F367C1" w:rsidP="00F367C1">
      <w:pPr>
        <w:ind w:left="360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Fig SI – </w:t>
      </w:r>
      <w:r w:rsid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Per residue </w:t>
      </w: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RMSD plot of</w:t>
      </w:r>
      <w:r w:rsid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the</w:t>
      </w:r>
      <w:r w:rsidRPr="00A254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time average MD structure of Sirt3/Ternary and Sirt3/Intermediate complex calculated with respect to their crystal structure. </w:t>
      </w:r>
    </w:p>
    <w:p w:rsidR="00F367C1" w:rsidRPr="008950AE" w:rsidRDefault="00F367C1" w:rsidP="00F367C1">
      <w:pPr>
        <w:ind w:left="360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</w:pPr>
      <w:r w:rsidRPr="008950AE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 xml:space="preserve">Note: The colors used in the plot reflect the colors used in the structural alignment figure. </w:t>
      </w:r>
    </w:p>
    <w:p w:rsidR="008F0C98" w:rsidRPr="007A1C9B" w:rsidRDefault="00140C85" w:rsidP="007A1C9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</w:t>
      </w:r>
      <w:r w:rsidR="008950AE"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):</w:t>
      </w: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Global/loop RMSD table has been added to the RMSD table, shown below. The recent additions are highlighted in the table</w:t>
      </w:r>
      <w:r w:rsidR="007A1C9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for ready reference.</w:t>
      </w:r>
    </w:p>
    <w:p w:rsidR="00F367C1" w:rsidRDefault="00F367C1" w:rsidP="00F367C1">
      <w:pPr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lastRenderedPageBreak/>
        <w:t xml:space="preserve">SI Table ---: </w:t>
      </w:r>
    </w:p>
    <w:p w:rsidR="00F367C1" w:rsidRDefault="00F367C1" w:rsidP="00F367C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6032"/>
        <w:gridCol w:w="1307"/>
        <w:gridCol w:w="1159"/>
        <w:gridCol w:w="1942"/>
      </w:tblGrid>
      <w:tr w:rsidR="00417C2D" w:rsidTr="00417C2D">
        <w:tc>
          <w:tcPr>
            <w:tcW w:w="6032" w:type="dxa"/>
          </w:tcPr>
          <w:p w:rsidR="00417C2D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417C2D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Complex</w:t>
            </w:r>
          </w:p>
        </w:tc>
        <w:tc>
          <w:tcPr>
            <w:tcW w:w="1307" w:type="dxa"/>
          </w:tcPr>
          <w:p w:rsidR="00417C2D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Global heavy atom RMSD</w:t>
            </w:r>
          </w:p>
        </w:tc>
        <w:tc>
          <w:tcPr>
            <w:tcW w:w="1159" w:type="dxa"/>
          </w:tcPr>
          <w:p w:rsidR="00417C2D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Co-factor loop RMSD</w:t>
            </w:r>
          </w:p>
        </w:tc>
        <w:tc>
          <w:tcPr>
            <w:tcW w:w="1942" w:type="dxa"/>
          </w:tcPr>
          <w:p w:rsidR="00417C2D" w:rsidRDefault="0000121B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Substrate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RMSD</w:t>
            </w:r>
          </w:p>
        </w:tc>
      </w:tr>
      <w:tr w:rsidR="00417C2D" w:rsidTr="00417C2D">
        <w:tc>
          <w:tcPr>
            <w:tcW w:w="6032" w:type="dxa"/>
            <w:shd w:val="clear" w:color="auto" w:fill="FFFFFF" w:themeFill="background1"/>
          </w:tcPr>
          <w:p w:rsidR="00417C2D" w:rsidRPr="007A1C9B" w:rsidRDefault="00417C2D" w:rsidP="000334B9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  <w:u w:val="single"/>
              </w:rPr>
              <w:t>Xtal</w:t>
            </w:r>
            <w:proofErr w:type="spellEnd"/>
            <w:r w:rsidRPr="007A1C9B">
              <w:rPr>
                <w:rFonts w:ascii="Times New Roman" w:eastAsia="Times New Roman" w:hAnsi="Times New Roman" w:cs="Times New Roman"/>
                <w:color w:val="7030A0"/>
                <w:u w:val="single"/>
              </w:rPr>
              <w:t xml:space="preserve"> 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vs 4BVG ( native intermediate)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  <w:u w:val="single"/>
              </w:rPr>
              <w:t>Xtal</w:t>
            </w:r>
            <w:proofErr w:type="spellEnd"/>
          </w:p>
          <w:p w:rsidR="00417C2D" w:rsidRPr="007A1C9B" w:rsidRDefault="00417C2D" w:rsidP="000334B9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     </w:t>
            </w:r>
          </w:p>
        </w:tc>
        <w:tc>
          <w:tcPr>
            <w:tcW w:w="1307" w:type="dxa"/>
            <w:shd w:val="clear" w:color="auto" w:fill="FFFFFF" w:themeFill="background1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0.5 Å</w:t>
            </w:r>
          </w:p>
        </w:tc>
        <w:tc>
          <w:tcPr>
            <w:tcW w:w="1159" w:type="dxa"/>
            <w:shd w:val="clear" w:color="auto" w:fill="FFFFFF" w:themeFill="background1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4.0 Å</w:t>
            </w:r>
          </w:p>
        </w:tc>
        <w:tc>
          <w:tcPr>
            <w:tcW w:w="1942" w:type="dxa"/>
            <w:shd w:val="clear" w:color="auto" w:fill="FFFFFF" w:themeFill="background1"/>
          </w:tcPr>
          <w:p w:rsidR="00417C2D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Matching atoms in NAD (0.8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Å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417C2D" w:rsidRDefault="00417C2D" w:rsidP="00417C2D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Matching atoms in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Acs2 peptide</w:t>
            </w:r>
          </w:p>
          <w:p w:rsidR="00417C2D" w:rsidRPr="007A1C9B" w:rsidRDefault="00417C2D" w:rsidP="00417C2D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(0.3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Å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</w:tc>
      </w:tr>
      <w:tr w:rsidR="00417C2D" w:rsidTr="00417C2D">
        <w:tc>
          <w:tcPr>
            <w:tcW w:w="6032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4FVT (ternary complex) – MD averaged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   1.1Å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2.2Å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FE6166" w:rsidRDefault="00FE6166" w:rsidP="00FE616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Matching atoms in NAD (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0.4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Å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FE6166" w:rsidRDefault="00FE6166" w:rsidP="00FE616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Matching atoms in Acs2 peptide</w:t>
            </w:r>
          </w:p>
          <w:p w:rsidR="00417C2D" w:rsidRPr="007A1C9B" w:rsidRDefault="00FE6166" w:rsidP="00FE6166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(1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Å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</w:tc>
      </w:tr>
      <w:tr w:rsidR="00417C2D" w:rsidTr="00417C2D">
        <w:tc>
          <w:tcPr>
            <w:tcW w:w="6032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4BVG (native intermediate) MD averaged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1.6Å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1.8Å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417C2D" w:rsidTr="00417C2D">
        <w:tc>
          <w:tcPr>
            <w:tcW w:w="6032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3GLS (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apo</w:t>
            </w:r>
            <w:proofErr w:type="spellEnd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Sirt3) –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3GLS (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apo</w:t>
            </w:r>
            <w:proofErr w:type="spellEnd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Sirt3) – MD averaged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   1.1Å</w:t>
            </w:r>
          </w:p>
        </w:tc>
        <w:tc>
          <w:tcPr>
            <w:tcW w:w="1159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0.79Å</w:t>
            </w:r>
          </w:p>
        </w:tc>
        <w:tc>
          <w:tcPr>
            <w:tcW w:w="1942" w:type="dxa"/>
            <w:shd w:val="clear" w:color="auto" w:fill="DBE5F1" w:themeFill="accent1" w:themeFillTint="33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417C2D" w:rsidTr="00417C2D">
        <w:tc>
          <w:tcPr>
            <w:tcW w:w="6032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</w:t>
            </w:r>
            <w:r w:rsidRPr="007A1C9B">
              <w:rPr>
                <w:rFonts w:ascii="Times New Roman" w:eastAsia="Times New Roman" w:hAnsi="Times New Roman" w:cs="Times New Roman"/>
                <w:b/>
                <w:color w:val="7030A0"/>
              </w:rPr>
              <w:t>MD average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but with loop replaced form 4BVG (</w:t>
            </w:r>
            <w:r w:rsidRPr="007A1C9B">
              <w:rPr>
                <w:rFonts w:ascii="Times New Roman" w:eastAsia="Times New Roman" w:hAnsi="Times New Roman" w:cs="Times New Roman"/>
                <w:b/>
                <w:color w:val="7030A0"/>
              </w:rPr>
              <w:t>MD average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417C2D" w:rsidRPr="007A1C9B" w:rsidRDefault="00417C2D" w:rsidP="000334B9">
            <w:pPr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2.2 Å</w:t>
            </w:r>
          </w:p>
        </w:tc>
        <w:tc>
          <w:tcPr>
            <w:tcW w:w="1159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5.9Å</w:t>
            </w:r>
          </w:p>
        </w:tc>
        <w:tc>
          <w:tcPr>
            <w:tcW w:w="1942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417C2D" w:rsidTr="00C65793">
        <w:tc>
          <w:tcPr>
            <w:tcW w:w="6032" w:type="dxa"/>
            <w:shd w:val="clear" w:color="auto" w:fill="FFFFFF" w:themeFill="background1"/>
          </w:tcPr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C65793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(MD average)</w:t>
            </w:r>
          </w:p>
        </w:tc>
        <w:tc>
          <w:tcPr>
            <w:tcW w:w="1307" w:type="dxa"/>
            <w:shd w:val="clear" w:color="auto" w:fill="FFFFFF" w:themeFill="background1"/>
          </w:tcPr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1.9Å</w:t>
            </w:r>
          </w:p>
        </w:tc>
        <w:tc>
          <w:tcPr>
            <w:tcW w:w="1159" w:type="dxa"/>
            <w:shd w:val="clear" w:color="auto" w:fill="FFFFFF" w:themeFill="background1"/>
          </w:tcPr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3.9Å</w:t>
            </w:r>
          </w:p>
        </w:tc>
        <w:tc>
          <w:tcPr>
            <w:tcW w:w="1942" w:type="dxa"/>
            <w:shd w:val="clear" w:color="auto" w:fill="FFFFFF" w:themeFill="background1"/>
          </w:tcPr>
          <w:p w:rsidR="00E02A47" w:rsidRPr="00C65793" w:rsidRDefault="00E02A47" w:rsidP="00E02A47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NAD part (</w:t>
            </w:r>
            <w:r w:rsidR="00C65793" w:rsidRPr="00C65793">
              <w:rPr>
                <w:rFonts w:ascii="Times New Roman" w:eastAsia="Times New Roman" w:hAnsi="Times New Roman" w:cs="Times New Roman"/>
                <w:color w:val="7030A0"/>
              </w:rPr>
              <w:t>0.62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Å)</w:t>
            </w:r>
          </w:p>
          <w:p w:rsidR="00E02A47" w:rsidRPr="00C65793" w:rsidRDefault="00E02A47" w:rsidP="00E02A47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Acs2 peptide part</w:t>
            </w:r>
          </w:p>
          <w:p w:rsidR="00417C2D" w:rsidRPr="00C65793" w:rsidRDefault="00E02A47" w:rsidP="00E02A47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( 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0.5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Å)</w:t>
            </w:r>
          </w:p>
        </w:tc>
      </w:tr>
      <w:tr w:rsidR="00417C2D" w:rsidTr="00E02A47">
        <w:tc>
          <w:tcPr>
            <w:tcW w:w="6032" w:type="dxa"/>
            <w:shd w:val="clear" w:color="auto" w:fill="FFFFFF" w:themeFill="background1"/>
          </w:tcPr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4FVT (ternary complex) – </w:t>
            </w:r>
            <w:proofErr w:type="spellStart"/>
            <w:r w:rsidRPr="00C65793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C65793" w:rsidRDefault="00417C2D" w:rsidP="000334B9">
            <w:pPr>
              <w:tabs>
                <w:tab w:val="left" w:pos="2514"/>
                <w:tab w:val="center" w:pos="3321"/>
              </w:tabs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ab/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ab/>
              <w:t>vs</w:t>
            </w: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Sirt3/ADPR complex/NAM modelled from 4FVT but with </w:t>
            </w:r>
            <w:r w:rsidRPr="00C65793">
              <w:rPr>
                <w:rFonts w:ascii="Times New Roman" w:eastAsia="Times New Roman" w:hAnsi="Times New Roman" w:cs="Times New Roman"/>
                <w:color w:val="7030A0"/>
                <w:u w:val="single"/>
              </w:rPr>
              <w:t>loop replaced form 4BVG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 (MD average)</w:t>
            </w: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1.1Å</w:t>
            </w:r>
          </w:p>
        </w:tc>
        <w:tc>
          <w:tcPr>
            <w:tcW w:w="1159" w:type="dxa"/>
            <w:shd w:val="clear" w:color="auto" w:fill="FFFFFF" w:themeFill="background1"/>
          </w:tcPr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C65793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3.7Å</w:t>
            </w:r>
          </w:p>
        </w:tc>
        <w:tc>
          <w:tcPr>
            <w:tcW w:w="1942" w:type="dxa"/>
            <w:shd w:val="clear" w:color="auto" w:fill="FFFFFF" w:themeFill="background1"/>
          </w:tcPr>
          <w:p w:rsidR="001A2DDA" w:rsidRPr="00C65793" w:rsidRDefault="00296B58" w:rsidP="00296B58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NAD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 (0.</w:t>
            </w:r>
            <w:r w:rsidR="00A82C2B" w:rsidRPr="00C65793">
              <w:rPr>
                <w:rFonts w:ascii="Times New Roman" w:eastAsia="Times New Roman" w:hAnsi="Times New Roman" w:cs="Times New Roman"/>
                <w:color w:val="7030A0"/>
              </w:rPr>
              <w:t>3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Å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  <w:p w:rsidR="001A2DDA" w:rsidRPr="00C65793" w:rsidRDefault="001A2DDA" w:rsidP="001A2DD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Acs2 peptide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 part</w:t>
            </w:r>
          </w:p>
          <w:p w:rsidR="001A2DDA" w:rsidRPr="00C65793" w:rsidRDefault="001A2DDA" w:rsidP="001A2DD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(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0.7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 Å)</w:t>
            </w:r>
          </w:p>
        </w:tc>
      </w:tr>
      <w:tr w:rsidR="00417C2D" w:rsidTr="00417C2D">
        <w:tc>
          <w:tcPr>
            <w:tcW w:w="6032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Sirt3/ADPR complex/NAM modelled from 4FVT (MD average)</w:t>
            </w:r>
          </w:p>
        </w:tc>
        <w:tc>
          <w:tcPr>
            <w:tcW w:w="1307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2.0Å</w:t>
            </w:r>
          </w:p>
        </w:tc>
        <w:tc>
          <w:tcPr>
            <w:tcW w:w="1159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6.3Å</w:t>
            </w:r>
          </w:p>
        </w:tc>
        <w:tc>
          <w:tcPr>
            <w:tcW w:w="1942" w:type="dxa"/>
          </w:tcPr>
          <w:p w:rsidR="0054317D" w:rsidRPr="00C65793" w:rsidRDefault="0054317D" w:rsidP="0054317D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NAD part (</w:t>
            </w:r>
            <w:r w:rsidR="00BA2D28" w:rsidRPr="00BA2D28">
              <w:rPr>
                <w:rFonts w:ascii="Times New Roman" w:eastAsia="Times New Roman" w:hAnsi="Times New Roman" w:cs="Times New Roman"/>
                <w:color w:val="7030A0"/>
                <w:highlight w:val="yellow"/>
              </w:rPr>
              <w:t>--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.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Å)</w:t>
            </w:r>
          </w:p>
          <w:p w:rsidR="0054317D" w:rsidRPr="00C65793" w:rsidRDefault="0054317D" w:rsidP="0054317D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Acs2 peptide part</w:t>
            </w:r>
          </w:p>
          <w:p w:rsidR="00417C2D" w:rsidRPr="007A1C9B" w:rsidRDefault="0054317D" w:rsidP="0054317D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0.5</w:t>
            </w:r>
            <w:r w:rsidR="00BA2D28">
              <w:rPr>
                <w:rFonts w:ascii="Times New Roman" w:eastAsia="Times New Roman" w:hAnsi="Times New Roman" w:cs="Times New Roman"/>
                <w:color w:val="7030A0"/>
              </w:rPr>
              <w:t>5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Å)</w:t>
            </w:r>
          </w:p>
        </w:tc>
      </w:tr>
      <w:tr w:rsidR="00417C2D" w:rsidTr="00417C2D">
        <w:tc>
          <w:tcPr>
            <w:tcW w:w="6032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4BVG (native intermediate) </w:t>
            </w:r>
            <w:proofErr w:type="spellStart"/>
            <w:r w:rsidRPr="007A1C9B">
              <w:rPr>
                <w:rFonts w:ascii="Times New Roman" w:eastAsia="Times New Roman" w:hAnsi="Times New Roman" w:cs="Times New Roman"/>
                <w:color w:val="7030A0"/>
              </w:rPr>
              <w:t>Xtal</w:t>
            </w:r>
            <w:proofErr w:type="spellEnd"/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vs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Sirt3/ADPR complex/NAM modelled from 4FVT but </w:t>
            </w:r>
            <w:r w:rsidRPr="007A1C9B">
              <w:rPr>
                <w:rFonts w:ascii="Times New Roman" w:eastAsia="Times New Roman" w:hAnsi="Times New Roman" w:cs="Times New Roman"/>
                <w:color w:val="7030A0"/>
                <w:u w:val="single"/>
              </w:rPr>
              <w:t>with loop replaced form 4BVG</w:t>
            </w:r>
            <w:r w:rsidRPr="007A1C9B">
              <w:rPr>
                <w:rFonts w:ascii="Times New Roman" w:eastAsia="Times New Roman" w:hAnsi="Times New Roman" w:cs="Times New Roman"/>
                <w:color w:val="7030A0"/>
              </w:rPr>
              <w:t xml:space="preserve"> (MD average)</w:t>
            </w: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  <w:tc>
          <w:tcPr>
            <w:tcW w:w="1307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1.0Å</w:t>
            </w:r>
          </w:p>
        </w:tc>
        <w:tc>
          <w:tcPr>
            <w:tcW w:w="1159" w:type="dxa"/>
          </w:tcPr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:rsidR="00417C2D" w:rsidRPr="007A1C9B" w:rsidRDefault="00417C2D" w:rsidP="000334B9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A1C9B">
              <w:rPr>
                <w:rFonts w:ascii="Times New Roman" w:eastAsia="Times New Roman" w:hAnsi="Times New Roman" w:cs="Times New Roman"/>
                <w:color w:val="7030A0"/>
              </w:rPr>
              <w:t>1.4Å</w:t>
            </w:r>
          </w:p>
        </w:tc>
        <w:tc>
          <w:tcPr>
            <w:tcW w:w="1942" w:type="dxa"/>
          </w:tcPr>
          <w:p w:rsidR="00BA2D28" w:rsidRPr="00C65793" w:rsidRDefault="00BA2D28" w:rsidP="00BA2D28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NAD part (</w:t>
            </w:r>
            <w:r w:rsidRPr="00BA2D28">
              <w:rPr>
                <w:rFonts w:ascii="Times New Roman" w:eastAsia="Times New Roman" w:hAnsi="Times New Roman" w:cs="Times New Roman"/>
                <w:color w:val="7030A0"/>
                <w:highlight w:val="yellow"/>
              </w:rPr>
              <w:t>--.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Å)</w:t>
            </w:r>
          </w:p>
          <w:p w:rsidR="00BA2D28" w:rsidRPr="00C65793" w:rsidRDefault="00BA2D28" w:rsidP="00BA2D28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Matching atoms in Acs2 peptide part</w:t>
            </w:r>
          </w:p>
          <w:p w:rsidR="00417C2D" w:rsidRPr="007A1C9B" w:rsidRDefault="00BA2D28" w:rsidP="00BA2D28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C65793">
              <w:rPr>
                <w:rFonts w:ascii="Times New Roman" w:eastAsia="Times New Roman" w:hAnsi="Times New Roman" w:cs="Times New Roman"/>
                <w:color w:val="7030A0"/>
              </w:rPr>
              <w:t xml:space="preserve">( </w:t>
            </w:r>
            <w:r w:rsidRPr="0000121B">
              <w:rPr>
                <w:rFonts w:ascii="Times New Roman" w:eastAsia="Times New Roman" w:hAnsi="Times New Roman" w:cs="Times New Roman"/>
                <w:color w:val="7030A0"/>
                <w:highlight w:val="yellow"/>
              </w:rPr>
              <w:t>0.Å</w:t>
            </w:r>
            <w:r w:rsidRPr="00C65793">
              <w:rPr>
                <w:rFonts w:ascii="Times New Roman" w:eastAsia="Times New Roman" w:hAnsi="Times New Roman" w:cs="Times New Roman"/>
                <w:color w:val="7030A0"/>
              </w:rPr>
              <w:t>)</w:t>
            </w:r>
          </w:p>
        </w:tc>
      </w:tr>
    </w:tbl>
    <w:p w:rsidR="00C46E28" w:rsidRDefault="00B605E9" w:rsidP="008950A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367C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7A1C9B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="007A1C9B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Pr="00F3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3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67C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comparing to the B factor plots, comment on which loop segment displays the greatest flexibility vis-a-vis the structural motifs like helix,</w:t>
      </w:r>
      <w:r w:rsidRPr="00F367C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F367C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alpha turn.</w:t>
      </w:r>
    </w:p>
    <w:p w:rsidR="008950AE" w:rsidRDefault="008950AE" w:rsidP="008950AE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</w:t>
      </w: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):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The plots are shown below. I have briefly commented on it based on my observation. </w:t>
      </w:r>
    </w:p>
    <w:p w:rsidR="00C46E28" w:rsidRDefault="00C46E28" w:rsidP="00C46E28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239024" cy="3022979"/>
            <wp:effectExtent l="0" t="0" r="0" b="6350"/>
            <wp:docPr id="3" name="Picture 3" descr="C:\Users\vramaswamy\AppData\Local\Microsoft\Windows\Temporary Internet Files\Content.Word\Bfacplot_4fvt_4bvg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ramaswamy\AppData\Local\Microsoft\Windows\Temporary Internet Files\Content.Word\Bfacplot_4fvt_4bvg_V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54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28" w:rsidRPr="00140C85" w:rsidRDefault="00C46E28" w:rsidP="00C46E2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Fig SI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Simulated B factor values for</w:t>
      </w:r>
      <w:r w:rsidRPr="00140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Sirt3</w:t>
      </w:r>
      <w:r w:rsidR="00E91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/Ternary and Sirt3/Intermediate </w:t>
      </w:r>
      <w:r w:rsidRPr="00140C85">
        <w:rPr>
          <w:rFonts w:ascii="Times New Roman" w:hAnsi="Times New Roman" w:cs="Times New Roman"/>
          <w:sz w:val="24"/>
          <w:szCs w:val="24"/>
          <w:shd w:val="clear" w:color="auto" w:fill="FFFFFF"/>
        </w:rPr>
        <w:t>complex</w:t>
      </w:r>
      <w:r w:rsidR="00AC3D6D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0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46E28" w:rsidRDefault="00C46E28" w:rsidP="00F367C1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46E28" w:rsidRDefault="002845CE" w:rsidP="007A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ansonText-Roman" w:hAnsi="Times New Roman" w:cs="Times New Roman"/>
          <w:color w:val="7030A0"/>
          <w:sz w:val="24"/>
          <w:szCs w:val="24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</w:t>
      </w:r>
      <w:r w:rsidR="008950AE"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):</w:t>
      </w:r>
      <w:r w:rsid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(Comments) </w:t>
      </w:r>
      <w:r w:rsidR="008950AE"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</w:t>
      </w:r>
      <w:r w:rsidR="00C46E28"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see that the Simulated B factors computed form the MD trajectory shows that 4FVT (Sirt3/Ternary complex) in general displays enchanted flexibility. In particular the cofactor loop of 4FVT </w:t>
      </w:r>
      <w:r w:rsidR="004B30B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which has a short alpha helix </w:t>
      </w:r>
      <w:r w:rsidR="00C46E28"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display significant </w:t>
      </w:r>
      <w:r w:rsidR="001910B9"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f</w:t>
      </w:r>
      <w:r w:rsidR="001910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lexibility</w:t>
      </w:r>
      <w:r w:rsidR="00C46E28"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over 4BVG (ternary complex)</w:t>
      </w:r>
      <w:r w:rsidR="004B30B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which doesn’t have a short alpha helix. </w:t>
      </w:r>
      <w:r w:rsidR="00C46E28"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Secondly, the flexibility </w:t>
      </w:r>
      <w:r w:rsidR="001910B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for </w:t>
      </w:r>
      <w:r w:rsidR="00C46E28"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the other structural regions (</w:t>
      </w:r>
      <w:proofErr w:type="spellStart"/>
      <w:r w:rsidR="00C46E28" w:rsidRPr="006241D8">
        <w:rPr>
          <w:rFonts w:ascii="Times New Roman" w:eastAsia="JansonText-Roman" w:hAnsi="Times New Roman" w:cs="Times New Roman"/>
          <w:color w:val="7030A0"/>
          <w:sz w:val="24"/>
          <w:szCs w:val="24"/>
        </w:rPr>
        <w:t>Rossmann</w:t>
      </w:r>
      <w:proofErr w:type="spellEnd"/>
      <w:r w:rsidR="00C46E28" w:rsidRPr="006241D8">
        <w:rPr>
          <w:rFonts w:ascii="Times New Roman" w:eastAsia="JansonText-Roman" w:hAnsi="Times New Roman" w:cs="Times New Roman"/>
          <w:color w:val="7030A0"/>
          <w:sz w:val="24"/>
          <w:szCs w:val="24"/>
        </w:rPr>
        <w:t xml:space="preserve">-fold domain </w:t>
      </w:r>
      <w:r w:rsidR="006241D8" w:rsidRPr="006241D8">
        <w:rPr>
          <w:rFonts w:ascii="Times New Roman" w:eastAsia="JansonText-Roman" w:hAnsi="Times New Roman" w:cs="Times New Roman"/>
          <w:color w:val="7030A0"/>
          <w:sz w:val="24"/>
          <w:szCs w:val="24"/>
        </w:rPr>
        <w:t>and t</w:t>
      </w:r>
      <w:r w:rsidR="00C46E28" w:rsidRPr="006241D8">
        <w:rPr>
          <w:rFonts w:ascii="Times New Roman" w:eastAsia="JansonText-Roman" w:hAnsi="Times New Roman" w:cs="Times New Roman"/>
          <w:color w:val="7030A0"/>
          <w:sz w:val="24"/>
          <w:szCs w:val="24"/>
        </w:rPr>
        <w:t xml:space="preserve">he zinc-binding </w:t>
      </w:r>
      <w:r w:rsidR="005B0087">
        <w:rPr>
          <w:rFonts w:ascii="Times New Roman" w:eastAsia="JansonText-Roman" w:hAnsi="Times New Roman" w:cs="Times New Roman"/>
          <w:color w:val="7030A0"/>
          <w:sz w:val="24"/>
          <w:szCs w:val="24"/>
        </w:rPr>
        <w:t>domain</w:t>
      </w:r>
      <w:r w:rsidR="001910B9">
        <w:rPr>
          <w:rFonts w:ascii="Times New Roman" w:eastAsia="JansonText-Roman" w:hAnsi="Times New Roman" w:cs="Times New Roman"/>
          <w:color w:val="7030A0"/>
          <w:sz w:val="24"/>
          <w:szCs w:val="24"/>
        </w:rPr>
        <w:t>) is largely similar</w:t>
      </w:r>
      <w:r w:rsidR="004B30BC">
        <w:rPr>
          <w:rFonts w:ascii="Times New Roman" w:eastAsia="JansonText-Roman" w:hAnsi="Times New Roman" w:cs="Times New Roman"/>
          <w:color w:val="7030A0"/>
          <w:sz w:val="24"/>
          <w:szCs w:val="24"/>
        </w:rPr>
        <w:t xml:space="preserve"> in both the complex</w:t>
      </w:r>
      <w:r w:rsidR="007A1C9B">
        <w:rPr>
          <w:rFonts w:ascii="Times New Roman" w:eastAsia="JansonText-Roman" w:hAnsi="Times New Roman" w:cs="Times New Roman"/>
          <w:color w:val="7030A0"/>
          <w:sz w:val="24"/>
          <w:szCs w:val="24"/>
        </w:rPr>
        <w:t>es</w:t>
      </w:r>
      <w:r w:rsidR="001910B9">
        <w:rPr>
          <w:rFonts w:ascii="Times New Roman" w:eastAsia="JansonText-Roman" w:hAnsi="Times New Roman" w:cs="Times New Roman"/>
          <w:color w:val="7030A0"/>
          <w:sz w:val="24"/>
          <w:szCs w:val="24"/>
        </w:rPr>
        <w:t>.</w:t>
      </w:r>
    </w:p>
    <w:p w:rsidR="007A1C9B" w:rsidRPr="007A1C9B" w:rsidRDefault="007A1C9B" w:rsidP="007A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JansonText-Roman" w:hAnsi="Times New Roman" w:cs="Times New Roman"/>
          <w:color w:val="7030A0"/>
          <w:sz w:val="24"/>
          <w:szCs w:val="24"/>
        </w:rPr>
      </w:pPr>
    </w:p>
    <w:p w:rsidR="006241D8" w:rsidRPr="006241D8" w:rsidRDefault="006241D8" w:rsidP="006241D8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These findings are consistent with crystallographic findings </w:t>
      </w:r>
    </w:p>
    <w:p w:rsidR="006241D8" w:rsidRPr="006241D8" w:rsidRDefault="006241D8" w:rsidP="00624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</w:t>
      </w:r>
      <w:proofErr w:type="spellStart"/>
      <w:r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Xtal</w:t>
      </w:r>
      <w:proofErr w:type="spellEnd"/>
      <w:r w:rsidRPr="006241D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structure of 4BVG and 4FVT differs only in the cofactor loop region (global RMSD is 0.5</w:t>
      </w:r>
      <w:r w:rsidRP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Å and local RMSD for the cofactor loop region is 4 Å.</w:t>
      </w:r>
    </w:p>
    <w:p w:rsidR="00C46E28" w:rsidRPr="006241D8" w:rsidRDefault="006241D8" w:rsidP="00624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>The reason being the unwinding of the helix seen in t</w:t>
      </w:r>
      <w:r w:rsidR="004B30BC">
        <w:rPr>
          <w:rFonts w:ascii="Times New Roman" w:eastAsia="Times New Roman" w:hAnsi="Times New Roman" w:cs="Times New Roman"/>
          <w:color w:val="7030A0"/>
          <w:sz w:val="24"/>
          <w:szCs w:val="24"/>
        </w:rPr>
        <w:t>he i</w:t>
      </w:r>
      <w:r w:rsidRP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>ntermediate complex (4BVG).</w:t>
      </w:r>
      <w:r w:rsidR="004B30B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This unwinding seems to be more localized in nature and doesn’t bring about changes elsewhere. </w:t>
      </w:r>
    </w:p>
    <w:p w:rsidR="006241D8" w:rsidRPr="006241D8" w:rsidRDefault="004B30BC" w:rsidP="00624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lastRenderedPageBreak/>
        <w:t>Plot of c</w:t>
      </w:r>
      <w:r w:rsidR="006241D8" w:rsidRP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>rystallographic B factor value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s</w:t>
      </w:r>
      <w:r w:rsidR="006241D8" w:rsidRP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also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display</w:t>
      </w:r>
      <w:r w:rsidR="006241D8" w:rsidRP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a similar trend</w:t>
      </w:r>
      <w:r w:rsid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.  ( A figure which I created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for</w:t>
      </w:r>
      <w:r w:rsidR="006241D8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my earlier report is copied below for ready reference)</w:t>
      </w:r>
    </w:p>
    <w:p w:rsidR="00C46E28" w:rsidRDefault="00C46E28" w:rsidP="00F367C1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241D8" w:rsidRDefault="006241D8" w:rsidP="006241D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7030A0"/>
          <w:sz w:val="24"/>
          <w:szCs w:val="24"/>
        </w:rPr>
        <w:drawing>
          <wp:inline distT="0" distB="0" distL="0" distR="0" wp14:anchorId="22A9875C" wp14:editId="5CBA9070">
            <wp:extent cx="2736376" cy="1833569"/>
            <wp:effectExtent l="0" t="0" r="6985" b="0"/>
            <wp:docPr id="13" name="Picture 13" descr="C:\Users\vramaswamy\Documents\reports\plotsand figs\Bfac\xtalBf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ramaswamy\Documents\reports\plotsand figs\Bfac\xtalBfa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847" cy="18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AE" w:rsidRDefault="00AB0A6C" w:rsidP="006241D8">
      <w:pPr>
        <w:rPr>
          <w:rFonts w:ascii="Times New Roman" w:eastAsia="Times New Roman" w:hAnsi="Times New Roman" w:cs="Times New Roman"/>
          <w:bCs/>
          <w:color w:val="7030A0"/>
        </w:rPr>
      </w:pPr>
      <w:r>
        <w:rPr>
          <w:rFonts w:ascii="Times New Roman" w:eastAsia="Times New Roman" w:hAnsi="Times New Roman" w:cs="Times New Roman"/>
          <w:bCs/>
        </w:rPr>
        <w:t xml:space="preserve">SI </w:t>
      </w:r>
      <w:r w:rsidR="006241D8" w:rsidRPr="00E24070">
        <w:rPr>
          <w:rFonts w:ascii="Times New Roman" w:eastAsia="Times New Roman" w:hAnsi="Times New Roman" w:cs="Times New Roman"/>
          <w:bCs/>
        </w:rPr>
        <w:t xml:space="preserve">Fig ------: Plot showing crystallographic B-factor values </w:t>
      </w:r>
      <w:r w:rsidR="006241D8" w:rsidRPr="00E24070">
        <w:rPr>
          <w:rFonts w:ascii="Times New Roman" w:hAnsi="Times New Roman" w:cs="Times New Roman"/>
        </w:rPr>
        <w:t>of the C</w:t>
      </w:r>
      <w:r w:rsidR="006241D8" w:rsidRPr="00E24070">
        <w:rPr>
          <w:rFonts w:ascii="Times New Roman" w:hAnsi="Times New Roman" w:cs="Times New Roman"/>
          <w:vertAlign w:val="subscript"/>
        </w:rPr>
        <w:t>α</w:t>
      </w:r>
      <w:r w:rsidR="006241D8" w:rsidRPr="00E24070">
        <w:rPr>
          <w:rFonts w:ascii="Times New Roman" w:hAnsi="Times New Roman" w:cs="Times New Roman"/>
        </w:rPr>
        <w:t xml:space="preserve"> atoms belonging to the co-factor binding loop region of SIRT3</w:t>
      </w:r>
      <w:r w:rsidR="006241D8" w:rsidRPr="00E24070">
        <w:rPr>
          <w:rFonts w:ascii="Times New Roman" w:eastAsia="Times New Roman" w:hAnsi="Times New Roman" w:cs="Times New Roman"/>
          <w:bCs/>
        </w:rPr>
        <w:t xml:space="preserve"> in different states. Residues (162-170) adapt a helix conformation when bound to co-factor. </w:t>
      </w:r>
    </w:p>
    <w:p w:rsidR="005077B2" w:rsidRPr="00CB62AE" w:rsidRDefault="00B605E9" w:rsidP="006241D8">
      <w:pPr>
        <w:rPr>
          <w:rFonts w:ascii="Times New Roman" w:eastAsia="Times New Roman" w:hAnsi="Times New Roman" w:cs="Times New Roman"/>
          <w:bCs/>
          <w:color w:val="7030A0"/>
        </w:rPr>
      </w:pPr>
      <w:r w:rsidRPr="00F367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1C9B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="007A1C9B"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Pr="00F3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3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0C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Generate a figure analogous to "</w:t>
      </w:r>
      <w:r w:rsidRPr="008F0C98">
        <w:rPr>
          <w:rStyle w:val="Emphasis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Time averaged MD structure of Sirt3: INT: NAM modeled using the 4BVG loop (Green) superimposed onto 4BVG </w:t>
      </w:r>
      <w:proofErr w:type="spellStart"/>
      <w:r w:rsidRPr="008F0C98">
        <w:rPr>
          <w:rStyle w:val="Emphasis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Xtal</w:t>
      </w:r>
      <w:proofErr w:type="spellEnd"/>
      <w:r w:rsidRPr="008F0C98">
        <w:rPr>
          <w:rStyle w:val="Emphasis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structure (Global RMSD = 1 Å)",</w:t>
      </w:r>
      <w:r w:rsidR="007A1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0C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but for the </w:t>
      </w:r>
      <w:proofErr w:type="spellStart"/>
      <w:r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apoprotein</w:t>
      </w:r>
      <w:proofErr w:type="spellEnd"/>
      <w:r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MD average and the 3GLS </w:t>
      </w:r>
      <w:proofErr w:type="spellStart"/>
      <w:r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xtal</w:t>
      </w:r>
      <w:proofErr w:type="spellEnd"/>
      <w:r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structure instead.</w:t>
      </w:r>
    </w:p>
    <w:p w:rsidR="005077B2" w:rsidRDefault="00853D04" w:rsidP="00853D04">
      <w:pPr>
        <w:pStyle w:val="ListParagraph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827292" cy="2557776"/>
            <wp:effectExtent l="0" t="0" r="1905" b="0"/>
            <wp:docPr id="4" name="Picture 4" descr="C:\Users\vramaswamy\AppData\Local\Microsoft\Windows\Temporary Internet Files\Content.Word\3GLSvs3GLS_MD_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ramaswamy\AppData\Local\Microsoft\Windows\Temporary Internet Files\Content.Word\3GLSvs3GLS_MD_av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875" cy="25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04" w:rsidRDefault="006E0871" w:rsidP="006E087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SI </w:t>
      </w:r>
      <w:r w:rsidR="00AB0A6C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Fig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---: </w:t>
      </w:r>
      <w:r w:rsidR="00853D04"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Time averaged MD structure of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apo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853D04"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>Sirt3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(Magenta</w:t>
      </w:r>
      <w:r w:rsidR="00853D04"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>) superimposed onto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apo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>Sirt3</w:t>
      </w:r>
      <w:r w:rsidR="00853D04"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crystal structure 3GLS (Green).</w:t>
      </w:r>
      <w:r w:rsidR="003B7FB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853D04"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>Global RMSD = 1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.1</w:t>
      </w:r>
      <w:r w:rsidR="003B7FB0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Å</w:t>
      </w:r>
      <w:r w:rsidR="00853D04" w:rsidRPr="006E0871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:rsidR="006E0871" w:rsidRPr="006E0871" w:rsidRDefault="006E0871" w:rsidP="006E087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:rsidR="006B264E" w:rsidRPr="004B30BC" w:rsidRDefault="007A1C9B" w:rsidP="008950AE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Pr="00140C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Pr="00F3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36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Related to the comment in the draft about verification that the </w:t>
      </w:r>
      <w:proofErr w:type="spellStart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apo</w:t>
      </w:r>
      <w:proofErr w:type="spellEnd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loop conformation is similar to that in the ternary complex, verify that despite this conformational </w:t>
      </w:r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 xml:space="preserve">similarity in the </w:t>
      </w:r>
      <w:proofErr w:type="spellStart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xtal</w:t>
      </w:r>
      <w:proofErr w:type="spellEnd"/>
      <w:r w:rsidRPr="00895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structures, the loop in ternary complex is more flexible (compared to the flexibility in both the INT and </w:t>
      </w:r>
      <w:proofErr w:type="spellStart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apo</w:t>
      </w:r>
      <w:proofErr w:type="spellEnd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complexes) and that this apparent in the RMSDs of the MD averages to the respective </w:t>
      </w:r>
      <w:proofErr w:type="spellStart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xtal</w:t>
      </w:r>
      <w:proofErr w:type="spellEnd"/>
      <w:r w:rsidR="00B605E9" w:rsidRPr="008950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structures.</w:t>
      </w:r>
    </w:p>
    <w:p w:rsidR="006B264E" w:rsidRDefault="008950AE" w:rsidP="001B071B">
      <w:p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RSK (4/20/2016): </w:t>
      </w:r>
      <w:r w:rsidR="001B071B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It’s </w:t>
      </w:r>
      <w:r w:rsidR="006B264E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true that the </w:t>
      </w:r>
      <w:r w:rsidR="000B5E20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loop conformation </w:t>
      </w:r>
      <w:r w:rsidR="00CB62AE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 S</w:t>
      </w:r>
      <w:r w:rsidR="000B5E20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irt3 </w:t>
      </w:r>
      <w:proofErr w:type="spellStart"/>
      <w:r w:rsidR="000B5E20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apo</w:t>
      </w:r>
      <w:proofErr w:type="spellEnd"/>
      <w:r w:rsidR="000B5E20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is structurally close </w:t>
      </w:r>
      <w:r w:rsidR="003B7FB0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to S</w:t>
      </w:r>
      <w:r w:rsidR="00CB62AE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irt3 ternary complex </w:t>
      </w:r>
      <w:r w:rsidR="004B30BC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loop conformation. However</w:t>
      </w:r>
      <w:r w:rsidR="00EE2CA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,</w:t>
      </w:r>
      <w:r w:rsidR="004B30BC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the c</w:t>
      </w:r>
      <w:r w:rsidR="00CB62AE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rystallographic B factor values plotted</w:t>
      </w:r>
      <w:r w:rsidR="00B978B6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(see fig above</w:t>
      </w:r>
      <w:r w:rsidR="00EE2CA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in page 7</w:t>
      </w:r>
      <w:r w:rsidR="00B978B6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</w:t>
      </w:r>
      <w:r w:rsidR="00CB62AE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shows that Sirt3 </w:t>
      </w:r>
      <w:r w:rsidR="001B071B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ternary </w:t>
      </w:r>
      <w:r w:rsidR="001B071B" w:rsidRPr="008950AE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 xml:space="preserve">complex (4FVT) </w:t>
      </w:r>
      <w:r w:rsidR="001B071B" w:rsidRPr="00EE2CA1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FFFFF"/>
        </w:rPr>
        <w:t>exhibits enhanced flexibility in relation</w:t>
      </w:r>
      <w:r w:rsidR="001B071B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to Sirt3 </w:t>
      </w:r>
      <w:proofErr w:type="spellStart"/>
      <w:r w:rsidR="001B071B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apo</w:t>
      </w:r>
      <w:proofErr w:type="spellEnd"/>
      <w:r w:rsidR="001B071B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crystal structure (3GLS)</w:t>
      </w:r>
      <w:r w:rsidR="004B30BC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and Sirt3 intermediate complex (4BVG)</w:t>
      </w:r>
      <w:r w:rsidR="001B071B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.</w:t>
      </w:r>
      <w:r w:rsidR="00B978B6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="00B978B6" w:rsidRPr="00EE2CA1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The same trend is also apparent</w:t>
      </w:r>
      <w:r w:rsidR="00B978B6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in the RMSD plot of the MD average structur</w:t>
      </w:r>
      <w:r w:rsidR="0043122A" w:rsidRPr="008950A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es computed with respect to their respective crystal structure</w:t>
      </w:r>
      <w:r w:rsidR="0043122A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:rsidR="004B30BC" w:rsidRPr="00AB0A6C" w:rsidRDefault="003B7FB0" w:rsidP="00864E74">
      <w:pPr>
        <w:jc w:val="center"/>
        <w:rPr>
          <w:rFonts w:ascii="Times New Roman" w:hAnsi="Times New Roman" w:cs="Times New Roman"/>
          <w:color w:val="0070C0"/>
          <w:shd w:val="clear" w:color="auto" w:fill="FFFFFF"/>
        </w:rPr>
      </w:pPr>
      <w:r w:rsidRPr="00AB0A6C">
        <w:rPr>
          <w:noProof/>
        </w:rPr>
        <w:drawing>
          <wp:inline distT="0" distB="0" distL="0" distR="0" wp14:anchorId="4A1750A1" wp14:editId="7B7D053B">
            <wp:extent cx="4060209" cy="2894724"/>
            <wp:effectExtent l="0" t="0" r="0" b="1270"/>
            <wp:docPr id="7" name="Picture 7" descr="C:\Users\vramaswamy\AppData\Local\Microsoft\Windows\Temporary Internet Files\Content.Word\looprm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ramaswamy\AppData\Local\Microsoft\Windows\Temporary Internet Files\Content.Word\looprms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209" cy="289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6C" w:rsidRPr="00A538C9" w:rsidRDefault="00AB0A6C" w:rsidP="00A538C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B0A6C">
        <w:rPr>
          <w:rFonts w:ascii="Times New Roman" w:eastAsia="Times New Roman" w:hAnsi="Times New Roman" w:cs="Times New Roman"/>
          <w:bCs/>
        </w:rPr>
        <w:t xml:space="preserve">SI Fig ------: </w:t>
      </w:r>
      <w:r w:rsidR="00EE2CA1">
        <w:rPr>
          <w:rFonts w:ascii="Times New Roman" w:eastAsia="Times New Roman" w:hAnsi="Times New Roman" w:cs="Times New Roman"/>
          <w:bCs/>
        </w:rPr>
        <w:t xml:space="preserve">Per residue </w:t>
      </w:r>
      <w:r w:rsidRPr="00AB0A6C">
        <w:rPr>
          <w:rFonts w:ascii="Times New Roman" w:hAnsi="Times New Roman" w:cs="Times New Roman"/>
          <w:shd w:val="clear" w:color="auto" w:fill="FFFFFF"/>
        </w:rPr>
        <w:t>RMSD plot of</w:t>
      </w:r>
      <w:r w:rsidR="004E4616">
        <w:rPr>
          <w:rFonts w:ascii="Times New Roman" w:hAnsi="Times New Roman" w:cs="Times New Roman"/>
          <w:shd w:val="clear" w:color="auto" w:fill="FFFFFF"/>
        </w:rPr>
        <w:t xml:space="preserve"> the</w:t>
      </w:r>
      <w:r w:rsidRPr="00AB0A6C">
        <w:rPr>
          <w:rFonts w:ascii="Times New Roman" w:hAnsi="Times New Roman" w:cs="Times New Roman"/>
          <w:shd w:val="clear" w:color="auto" w:fill="FFFFFF"/>
        </w:rPr>
        <w:t xml:space="preserve"> time average MD structure of Sirt3 </w:t>
      </w:r>
      <w:proofErr w:type="spellStart"/>
      <w:r w:rsidRPr="00AB0A6C">
        <w:rPr>
          <w:rFonts w:ascii="Times New Roman" w:hAnsi="Times New Roman" w:cs="Times New Roman"/>
          <w:shd w:val="clear" w:color="auto" w:fill="FFFFFF"/>
        </w:rPr>
        <w:t>apo</w:t>
      </w:r>
      <w:proofErr w:type="spellEnd"/>
      <w:r w:rsidRPr="00AB0A6C">
        <w:rPr>
          <w:rFonts w:ascii="Times New Roman" w:hAnsi="Times New Roman" w:cs="Times New Roman"/>
          <w:shd w:val="clear" w:color="auto" w:fill="FFFFFF"/>
        </w:rPr>
        <w:t>, Sirt3/Ternary, and Sirt3/Intermediate complex calculated with respect to their crystal structure.</w:t>
      </w:r>
      <w:r w:rsidR="00EE2CA1">
        <w:rPr>
          <w:rFonts w:ascii="Times New Roman" w:hAnsi="Times New Roman" w:cs="Times New Roman"/>
          <w:shd w:val="clear" w:color="auto" w:fill="FFFFFF"/>
        </w:rPr>
        <w:t xml:space="preserve"> Only those residues belonging to the cofactor loop region are shown in the plot for clarity. </w:t>
      </w:r>
      <w:r>
        <w:rPr>
          <w:rFonts w:ascii="Times New Roman" w:hAnsi="Times New Roman" w:cs="Times New Roman"/>
          <w:shd w:val="clear" w:color="auto" w:fill="FFFFFF"/>
        </w:rPr>
        <w:t xml:space="preserve"> Residues</w:t>
      </w:r>
      <w:r w:rsidRPr="003F5078">
        <w:rPr>
          <w:rFonts w:ascii="Times New Roman" w:eastAsia="Times New Roman" w:hAnsi="Times New Roman" w:cs="Times New Roman"/>
          <w:bCs/>
          <w:sz w:val="24"/>
          <w:szCs w:val="24"/>
        </w:rPr>
        <w:t xml:space="preserve"> (162-170)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538C9">
        <w:rPr>
          <w:rFonts w:ascii="Times New Roman" w:hAnsi="Times New Roman" w:cs="Times New Roman"/>
          <w:shd w:val="clear" w:color="auto" w:fill="FFFFFF"/>
        </w:rPr>
        <w:t xml:space="preserve">which </w:t>
      </w:r>
      <w:r>
        <w:rPr>
          <w:rFonts w:ascii="Times New Roman" w:hAnsi="Times New Roman" w:cs="Times New Roman"/>
          <w:shd w:val="clear" w:color="auto" w:fill="FFFFFF"/>
        </w:rPr>
        <w:t>constitute the short alpha helix region</w:t>
      </w:r>
      <w:r w:rsidR="00A538C9">
        <w:rPr>
          <w:rFonts w:ascii="Times New Roman" w:hAnsi="Times New Roman" w:cs="Times New Roman"/>
          <w:shd w:val="clear" w:color="auto" w:fill="FFFFFF"/>
        </w:rPr>
        <w:t xml:space="preserve"> (highlighted in grey)</w:t>
      </w:r>
      <w:r>
        <w:rPr>
          <w:rFonts w:ascii="Times New Roman" w:hAnsi="Times New Roman" w:cs="Times New Roman"/>
          <w:shd w:val="clear" w:color="auto" w:fill="FFFFFF"/>
        </w:rPr>
        <w:t xml:space="preserve"> of the cofactor loop region in Sirt3/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apo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and Sirt3/Ternary complex.</w:t>
      </w:r>
      <w:r w:rsidR="00A538C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In Sirt3/Intermediate complex an order to disorder transition results in the unwinding of the short </w:t>
      </w:r>
      <w:r w:rsidR="00A538C9">
        <w:rPr>
          <w:rFonts w:ascii="Times New Roman" w:hAnsi="Times New Roman" w:cs="Times New Roman"/>
          <w:shd w:val="clear" w:color="auto" w:fill="FFFFFF"/>
        </w:rPr>
        <w:t>helix.</w:t>
      </w:r>
    </w:p>
    <w:p w:rsidR="006B264E" w:rsidRPr="00E913E8" w:rsidRDefault="00B605E9" w:rsidP="008F0C9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913E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845CE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="00E913E8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)-</w:t>
      </w:r>
      <w:proofErr w:type="gramEnd"/>
      <w:r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913E8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g) </w:t>
      </w:r>
      <w:r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add entry for the </w:t>
      </w:r>
      <w:proofErr w:type="spellStart"/>
      <w:r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apoprotein</w:t>
      </w:r>
      <w:proofErr w:type="spellEnd"/>
      <w:r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MD average with respect to 3GLS to the global/loop RMSD table</w:t>
      </w:r>
    </w:p>
    <w:p w:rsidR="006B264E" w:rsidRDefault="002845CE" w:rsidP="008F0C9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</w:t>
      </w:r>
      <w:r w:rsidR="009921D9"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):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This </w:t>
      </w:r>
      <w:r w:rsidR="00F7642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data 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has been added to the </w:t>
      </w:r>
      <w:r w:rsidR="009921D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revised table (see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page </w:t>
      </w:r>
      <w:r w:rsidR="00E913E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5 of the document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for </w:t>
      </w:r>
      <w:r w:rsidR="00E913E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revised 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table)</w:t>
      </w:r>
    </w:p>
    <w:p w:rsidR="00F22E04" w:rsidRDefault="00B605E9" w:rsidP="008F0C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64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913E8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="00E913E8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)-</w:t>
      </w:r>
      <w:proofErr w:type="gramEnd"/>
      <w:r w:rsidR="00E913E8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913E8"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91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h) Color coding of structures in all figures must be consistent</w:t>
      </w:r>
    </w:p>
    <w:p w:rsidR="00F22E04" w:rsidRPr="00E913E8" w:rsidRDefault="009921D9" w:rsidP="008F0C98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lastRenderedPageBreak/>
        <w:t>RSK (4/20/2016</w:t>
      </w:r>
      <w:r w:rsidR="0033532C"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):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 have ensured the color coding is consistent for the figures.</w:t>
      </w:r>
    </w:p>
    <w:p w:rsidR="000334B9" w:rsidRDefault="00B605E9" w:rsidP="008F0C9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F0C9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7642B" w:rsidRPr="00F7642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="00F7642B" w:rsidRPr="00F7642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)-</w:t>
      </w:r>
      <w:proofErr w:type="gramEnd"/>
      <w:r w:rsidR="00F7642B" w:rsidRPr="00F7642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proofErr w:type="spellStart"/>
      <w:r w:rsidRPr="00F7642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</w:t>
      </w:r>
      <w:proofErr w:type="spellEnd"/>
      <w:r w:rsidRPr="00F7642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 Make a plot of B factors from the MD simulations of non-crystallographic complexes (e.g., INT:NAM complexes)</w:t>
      </w:r>
    </w:p>
    <w:p w:rsidR="000334B9" w:rsidRDefault="000334B9" w:rsidP="00E913E8">
      <w:pPr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(4/20/2016):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I found the B factor data</w:t>
      </w:r>
      <w:r w:rsidR="00E913E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for these simulations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has been generated by ping. Hence</w:t>
      </w:r>
      <w:r w:rsidR="00E913E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, I used the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data</w:t>
      </w:r>
      <w:r w:rsidR="00E913E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generated by Ping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to generate plots.</w:t>
      </w:r>
    </w:p>
    <w:p w:rsidR="00E913E8" w:rsidRDefault="000334B9" w:rsidP="00E913E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346BB7A" wp14:editId="7B9336B2">
            <wp:extent cx="5029200" cy="3520171"/>
            <wp:effectExtent l="0" t="0" r="0" b="4445"/>
            <wp:docPr id="10" name="Picture 10" descr="C:\Users\vramaswamy\AppData\Local\Microsoft\Windows\Temporary Internet Files\Content.Word\Bfac-sirt3-int-nam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ramaswamy\AppData\Local\Microsoft\Windows\Temporary Internet Files\Content.Word\Bfac-sirt3-int-nam_v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E8" w:rsidRPr="00140C85" w:rsidRDefault="00E913E8" w:rsidP="00E913E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C85">
        <w:rPr>
          <w:rFonts w:ascii="Times New Roman" w:hAnsi="Times New Roman" w:cs="Times New Roman"/>
          <w:sz w:val="24"/>
          <w:szCs w:val="24"/>
          <w:shd w:val="clear" w:color="auto" w:fill="FFFFFF"/>
        </w:rPr>
        <w:t>Fig 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-----: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Simulated B factor values for</w:t>
      </w:r>
      <w:r w:rsidRPr="00140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Sirt3/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/NAM complexes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modeled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based on a ternary loop conformation (4FVT) and an intermediate loop conformation (4BVG).</w:t>
      </w:r>
    </w:p>
    <w:p w:rsidR="00E913E8" w:rsidRDefault="0033532C" w:rsidP="0033532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Remark: If we look at the structure we see enhanced flexibility around at the Zin binding domain for Sirt3/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Int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/NAM complex with a ternary loop (short alpha helix) conformation. On the contrary the thermal B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fac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values are relatively low for Sirt3/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Int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/NAM complex with an intermediate loop (loop) conformation.</w:t>
      </w:r>
    </w:p>
    <w:p w:rsidR="00B605E9" w:rsidRDefault="00E913E8" w:rsidP="00E913E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3532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RC (4/12/206</w:t>
      </w:r>
      <w:proofErr w:type="gramStart"/>
      <w:r w:rsidRPr="0033532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)-</w:t>
      </w:r>
      <w:proofErr w:type="gramEnd"/>
      <w:r w:rsidRPr="0033532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="00B605E9" w:rsidRPr="0033532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Note that in the current working draft, we are assuming there will be no experimental data included.SI will be further edited after you complete these tasks, followed by Methods.</w:t>
      </w:r>
    </w:p>
    <w:p w:rsidR="0033532C" w:rsidRPr="0033532C" w:rsidRDefault="0033532C" w:rsidP="00E913E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46E28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RSK (4/20/2016):</w:t>
      </w: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Point taken.</w:t>
      </w:r>
    </w:p>
    <w:sectPr w:rsidR="0033532C" w:rsidRPr="0033532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5A" w:rsidRDefault="00E20C5A" w:rsidP="008950AE">
      <w:pPr>
        <w:spacing w:after="0" w:line="240" w:lineRule="auto"/>
      </w:pPr>
      <w:r>
        <w:separator/>
      </w:r>
    </w:p>
  </w:endnote>
  <w:endnote w:type="continuationSeparator" w:id="0">
    <w:p w:rsidR="00E20C5A" w:rsidRDefault="00E20C5A" w:rsidP="0089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559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0AE" w:rsidRDefault="008950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50AE" w:rsidRDefault="00895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5A" w:rsidRDefault="00E20C5A" w:rsidP="008950AE">
      <w:pPr>
        <w:spacing w:after="0" w:line="240" w:lineRule="auto"/>
      </w:pPr>
      <w:r>
        <w:separator/>
      </w:r>
    </w:p>
  </w:footnote>
  <w:footnote w:type="continuationSeparator" w:id="0">
    <w:p w:rsidR="00E20C5A" w:rsidRDefault="00E20C5A" w:rsidP="0089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3A9"/>
    <w:multiLevelType w:val="hybridMultilevel"/>
    <w:tmpl w:val="FFBA3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021B3"/>
    <w:multiLevelType w:val="hybridMultilevel"/>
    <w:tmpl w:val="11960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4565F"/>
    <w:multiLevelType w:val="hybridMultilevel"/>
    <w:tmpl w:val="182EE8E6"/>
    <w:lvl w:ilvl="0" w:tplc="29842B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93766"/>
    <w:multiLevelType w:val="hybridMultilevel"/>
    <w:tmpl w:val="CF28C756"/>
    <w:lvl w:ilvl="0" w:tplc="B59EEE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9"/>
    <w:rsid w:val="0000121B"/>
    <w:rsid w:val="000334B9"/>
    <w:rsid w:val="00065AF7"/>
    <w:rsid w:val="000A743A"/>
    <w:rsid w:val="000B5E20"/>
    <w:rsid w:val="00140C85"/>
    <w:rsid w:val="001910B9"/>
    <w:rsid w:val="001A2DDA"/>
    <w:rsid w:val="001B071B"/>
    <w:rsid w:val="002845CE"/>
    <w:rsid w:val="00296B58"/>
    <w:rsid w:val="003123E8"/>
    <w:rsid w:val="0033532C"/>
    <w:rsid w:val="003B7FB0"/>
    <w:rsid w:val="00417C2D"/>
    <w:rsid w:val="0043122A"/>
    <w:rsid w:val="00466FA3"/>
    <w:rsid w:val="004B30BC"/>
    <w:rsid w:val="004E4616"/>
    <w:rsid w:val="00505D1C"/>
    <w:rsid w:val="005077B2"/>
    <w:rsid w:val="0054317D"/>
    <w:rsid w:val="005B0087"/>
    <w:rsid w:val="005B3C96"/>
    <w:rsid w:val="006241D8"/>
    <w:rsid w:val="006B264E"/>
    <w:rsid w:val="006E0871"/>
    <w:rsid w:val="007052E8"/>
    <w:rsid w:val="007540C0"/>
    <w:rsid w:val="0077120E"/>
    <w:rsid w:val="007A1C9B"/>
    <w:rsid w:val="00853D04"/>
    <w:rsid w:val="00864E74"/>
    <w:rsid w:val="008950AE"/>
    <w:rsid w:val="008F0C98"/>
    <w:rsid w:val="009716A5"/>
    <w:rsid w:val="009855C7"/>
    <w:rsid w:val="009921D9"/>
    <w:rsid w:val="00A25440"/>
    <w:rsid w:val="00A538C9"/>
    <w:rsid w:val="00A82C2B"/>
    <w:rsid w:val="00AB0A6C"/>
    <w:rsid w:val="00AC3D6D"/>
    <w:rsid w:val="00B34599"/>
    <w:rsid w:val="00B605E9"/>
    <w:rsid w:val="00B978B6"/>
    <w:rsid w:val="00BA2D28"/>
    <w:rsid w:val="00BD0401"/>
    <w:rsid w:val="00C46E28"/>
    <w:rsid w:val="00C65793"/>
    <w:rsid w:val="00C95E6B"/>
    <w:rsid w:val="00CA1EEF"/>
    <w:rsid w:val="00CB62AE"/>
    <w:rsid w:val="00CB6BD9"/>
    <w:rsid w:val="00CF11C8"/>
    <w:rsid w:val="00E02A47"/>
    <w:rsid w:val="00E20C5A"/>
    <w:rsid w:val="00E913E8"/>
    <w:rsid w:val="00EE2CA1"/>
    <w:rsid w:val="00F224A2"/>
    <w:rsid w:val="00F22E04"/>
    <w:rsid w:val="00F367C1"/>
    <w:rsid w:val="00F7642B"/>
    <w:rsid w:val="00FE0521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05E9"/>
    <w:rPr>
      <w:i/>
      <w:iCs/>
    </w:rPr>
  </w:style>
  <w:style w:type="paragraph" w:styleId="ListParagraph">
    <w:name w:val="List Paragraph"/>
    <w:basedOn w:val="Normal"/>
    <w:uiPriority w:val="34"/>
    <w:qFormat/>
    <w:rsid w:val="005077B2"/>
    <w:pPr>
      <w:ind w:left="720"/>
      <w:contextualSpacing/>
    </w:pPr>
  </w:style>
  <w:style w:type="table" w:styleId="TableGrid">
    <w:name w:val="Table Grid"/>
    <w:basedOn w:val="TableNormal"/>
    <w:uiPriority w:val="59"/>
    <w:rsid w:val="00F3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40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AE"/>
  </w:style>
  <w:style w:type="paragraph" w:styleId="Footer">
    <w:name w:val="footer"/>
    <w:basedOn w:val="Normal"/>
    <w:link w:val="FooterChar"/>
    <w:uiPriority w:val="99"/>
    <w:unhideWhenUsed/>
    <w:rsid w:val="0089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05E9"/>
    <w:rPr>
      <w:i/>
      <w:iCs/>
    </w:rPr>
  </w:style>
  <w:style w:type="paragraph" w:styleId="ListParagraph">
    <w:name w:val="List Paragraph"/>
    <w:basedOn w:val="Normal"/>
    <w:uiPriority w:val="34"/>
    <w:qFormat/>
    <w:rsid w:val="005077B2"/>
    <w:pPr>
      <w:ind w:left="720"/>
      <w:contextualSpacing/>
    </w:pPr>
  </w:style>
  <w:style w:type="table" w:styleId="TableGrid">
    <w:name w:val="Table Grid"/>
    <w:basedOn w:val="TableNormal"/>
    <w:uiPriority w:val="59"/>
    <w:rsid w:val="00F3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40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AE"/>
  </w:style>
  <w:style w:type="paragraph" w:styleId="Footer">
    <w:name w:val="footer"/>
    <w:basedOn w:val="Normal"/>
    <w:link w:val="FooterChar"/>
    <w:uiPriority w:val="99"/>
    <w:unhideWhenUsed/>
    <w:rsid w:val="0089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046D-E5AF-438C-A4AC-4966B5E8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9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26</cp:revision>
  <dcterms:created xsi:type="dcterms:W3CDTF">2016-04-19T18:41:00Z</dcterms:created>
  <dcterms:modified xsi:type="dcterms:W3CDTF">2016-04-21T20:47:00Z</dcterms:modified>
</cp:coreProperties>
</file>