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7358875" w14:textId="77777777" w:rsidR="00F9724A" w:rsidRDefault="00F9724A">
      <w:pPr>
        <w:spacing w:line="480" w:lineRule="auto"/>
        <w:jc w:val="center"/>
        <w:rPr>
          <w:rFonts w:cstheme="minorBidi"/>
          <w:b/>
          <w:bCs/>
          <w:sz w:val="24"/>
          <w:szCs w:val="24"/>
        </w:rPr>
      </w:pPr>
      <w:r>
        <w:rPr>
          <w:b/>
          <w:bCs/>
          <w:sz w:val="24"/>
          <w:szCs w:val="24"/>
        </w:rPr>
        <w:t xml:space="preserve">Mechanism of Human SIRT3 inhibition by </w:t>
      </w:r>
      <w:proofErr w:type="spellStart"/>
      <w:r>
        <w:rPr>
          <w:b/>
          <w:bCs/>
          <w:sz w:val="24"/>
          <w:szCs w:val="24"/>
        </w:rPr>
        <w:t>Nicotinamide</w:t>
      </w:r>
      <w:proofErr w:type="spellEnd"/>
      <w:r>
        <w:rPr>
          <w:b/>
          <w:bCs/>
          <w:sz w:val="24"/>
          <w:szCs w:val="24"/>
          <w:vertAlign w:val="superscript"/>
        </w:rPr>
        <w:t>§</w:t>
      </w:r>
    </w:p>
    <w:p w14:paraId="4BC0BD74" w14:textId="77777777" w:rsidR="00F9724A" w:rsidRDefault="00F9724A">
      <w:pPr>
        <w:spacing w:line="480" w:lineRule="auto"/>
        <w:jc w:val="center"/>
        <w:rPr>
          <w:sz w:val="24"/>
          <w:szCs w:val="24"/>
          <w:vertAlign w:val="superscript"/>
        </w:rPr>
      </w:pPr>
      <w:proofErr w:type="spellStart"/>
      <w:r>
        <w:rPr>
          <w:sz w:val="24"/>
          <w:szCs w:val="24"/>
        </w:rPr>
        <w:t>Xiangying</w:t>
      </w:r>
      <w:proofErr w:type="spellEnd"/>
      <w:r>
        <w:rPr>
          <w:sz w:val="24"/>
          <w:szCs w:val="24"/>
        </w:rPr>
        <w:t xml:space="preserve">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14:paraId="3C30F9E3" w14:textId="77777777" w:rsidR="00F9724A" w:rsidRDefault="00F9724A">
      <w:pPr>
        <w:spacing w:line="480" w:lineRule="auto"/>
        <w:jc w:val="center"/>
        <w:rPr>
          <w:sz w:val="24"/>
          <w:szCs w:val="24"/>
        </w:rPr>
      </w:pPr>
      <w:r>
        <w:rPr>
          <w:sz w:val="24"/>
          <w:szCs w:val="24"/>
          <w:vertAlign w:val="superscript"/>
        </w:rPr>
        <w:t>1</w:t>
      </w:r>
      <w:r>
        <w:rPr>
          <w:sz w:val="24"/>
          <w:szCs w:val="24"/>
        </w:rPr>
        <w:t xml:space="preserve"> PMC Advanced Technology, LLC, NJ, USA</w:t>
      </w:r>
    </w:p>
    <w:p w14:paraId="3DEF3EC6" w14:textId="77777777" w:rsidR="00F9724A" w:rsidRDefault="00F9724A">
      <w:pPr>
        <w:spacing w:line="480" w:lineRule="auto"/>
        <w:jc w:val="center"/>
        <w:rPr>
          <w:color w:val="000000"/>
          <w:sz w:val="24"/>
          <w:szCs w:val="24"/>
        </w:rPr>
      </w:pPr>
      <w:r>
        <w:rPr>
          <w:sz w:val="24"/>
          <w:szCs w:val="24"/>
          <w:vertAlign w:val="superscript"/>
        </w:rPr>
        <w:t xml:space="preserve">2 </w:t>
      </w:r>
      <w:r>
        <w:rPr>
          <w:sz w:val="24"/>
          <w:szCs w:val="24"/>
        </w:rPr>
        <w:t>Department of Chemical Engineering</w:t>
      </w:r>
      <w:r>
        <w:rPr>
          <w:color w:val="000000"/>
          <w:sz w:val="24"/>
          <w:szCs w:val="24"/>
        </w:rPr>
        <w:t xml:space="preserve">, College of Engineering, </w:t>
      </w:r>
    </w:p>
    <w:p w14:paraId="1E480C72" w14:textId="77777777" w:rsidR="00F9724A" w:rsidRDefault="00F9724A">
      <w:pPr>
        <w:spacing w:line="480" w:lineRule="auto"/>
        <w:jc w:val="center"/>
        <w:rPr>
          <w:color w:val="000000"/>
          <w:sz w:val="24"/>
          <w:szCs w:val="24"/>
        </w:rPr>
      </w:pPr>
      <w:r>
        <w:rPr>
          <w:color w:val="000000"/>
          <w:sz w:val="24"/>
          <w:szCs w:val="24"/>
        </w:rPr>
        <w:t>Carnegie Mellon University, PA, USA</w:t>
      </w:r>
    </w:p>
    <w:p w14:paraId="4D123513" w14:textId="77777777" w:rsidR="00F9724A" w:rsidRDefault="00F9724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14:paraId="4E8AF491" w14:textId="77777777" w:rsidR="00F9724A" w:rsidRDefault="00F9724A">
      <w:pPr>
        <w:pStyle w:val="NoSpacing"/>
        <w:spacing w:line="48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 xml:space="preserve">This work was partially supported by NSF Grant, </w:t>
      </w:r>
      <w:r>
        <w:rPr>
          <w:rFonts w:ascii="Times New Roman" w:hAnsi="Times New Roman" w:cs="Times New Roman"/>
          <w:color w:val="FF0000"/>
          <w:sz w:val="24"/>
          <w:szCs w:val="24"/>
        </w:rPr>
        <w:t>XXXXX</w:t>
      </w:r>
    </w:p>
    <w:p w14:paraId="43D53046" w14:textId="77777777" w:rsidR="00F9724A" w:rsidRDefault="00F9724A">
      <w:pPr>
        <w:spacing w:line="480" w:lineRule="auto"/>
        <w:rPr>
          <w:rFonts w:cstheme="minorBidi"/>
          <w:sz w:val="24"/>
          <w:szCs w:val="24"/>
        </w:rPr>
      </w:pPr>
    </w:p>
    <w:p w14:paraId="64A9BFD9" w14:textId="77777777" w:rsidR="00F9724A" w:rsidRDefault="00F9724A">
      <w:pPr>
        <w:pStyle w:val="NormalWeb"/>
        <w:suppressAutoHyphens/>
        <w:spacing w:before="0" w:beforeAutospacing="0" w:after="0" w:afterAutospacing="0" w:line="480" w:lineRule="auto"/>
        <w:rPr>
          <w:rFonts w:ascii="Times New Roman" w:eastAsia="SimSun" w:hAnsi="Times New Roman" w:cstheme="minorBidi"/>
          <w:kern w:val="1"/>
          <w:vertAlign w:val="superscript"/>
          <w:lang w:eastAsia="hi-IN" w:bidi="hi-IN"/>
        </w:rPr>
      </w:pPr>
    </w:p>
    <w:p w14:paraId="5F31E08A"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14:paraId="177FFFE0" w14:textId="77777777" w:rsidR="00F9724A" w:rsidRDefault="00F9724A">
      <w:pPr>
        <w:spacing w:line="360" w:lineRule="auto"/>
        <w:rPr>
          <w:color w:val="000000"/>
          <w:sz w:val="24"/>
          <w:szCs w:val="24"/>
        </w:rPr>
      </w:pPr>
      <w:proofErr w:type="gramStart"/>
      <w:r>
        <w:rPr>
          <w:color w:val="000000"/>
          <w:sz w:val="24"/>
          <w:szCs w:val="24"/>
        </w:rPr>
        <w:t xml:space="preserve">Raj </w:t>
      </w:r>
      <w:proofErr w:type="spellStart"/>
      <w:r>
        <w:rPr>
          <w:color w:val="000000"/>
          <w:sz w:val="24"/>
          <w:szCs w:val="24"/>
        </w:rPr>
        <w:t>Chakrabarti</w:t>
      </w:r>
      <w:proofErr w:type="spellEnd"/>
      <w:r>
        <w:rPr>
          <w:color w:val="000000"/>
          <w:sz w:val="24"/>
          <w:szCs w:val="24"/>
        </w:rPr>
        <w:t>, Ph.D.</w:t>
      </w:r>
      <w:proofErr w:type="gramEnd"/>
    </w:p>
    <w:p w14:paraId="248803E0" w14:textId="77777777" w:rsidR="00F9724A" w:rsidRDefault="00F9724A">
      <w:pPr>
        <w:spacing w:line="360" w:lineRule="auto"/>
        <w:rPr>
          <w:rStyle w:val="text1"/>
          <w:rFonts w:ascii="Times New Roman" w:hAnsi="Times New Roman" w:cs="Times New Roman"/>
          <w:sz w:val="24"/>
          <w:szCs w:val="24"/>
        </w:rPr>
      </w:pPr>
      <w:r>
        <w:rPr>
          <w:rStyle w:val="text1"/>
          <w:rFonts w:ascii="Times New Roman" w:hAnsi="Times New Roman" w:cs="Times New Roman"/>
          <w:sz w:val="24"/>
          <w:szCs w:val="24"/>
        </w:rPr>
        <w:t xml:space="preserve">Associate Professor of Chemical Engineering and </w:t>
      </w:r>
    </w:p>
    <w:p w14:paraId="11097781" w14:textId="77777777" w:rsidR="00F9724A" w:rsidRDefault="00F9724A">
      <w:pPr>
        <w:spacing w:line="360" w:lineRule="auto"/>
        <w:rPr>
          <w:rFonts w:cstheme="minorBidi"/>
          <w:color w:val="000000"/>
          <w:spacing w:val="15"/>
          <w:sz w:val="24"/>
          <w:szCs w:val="24"/>
        </w:rPr>
      </w:pPr>
      <w:r>
        <w:rPr>
          <w:rStyle w:val="text1"/>
          <w:rFonts w:ascii="Times New Roman" w:hAnsi="Times New Roman" w:cs="Times New Roman"/>
          <w:sz w:val="24"/>
          <w:szCs w:val="24"/>
        </w:rPr>
        <w:t>Center for Advanced Process Decision-Making</w:t>
      </w:r>
    </w:p>
    <w:p w14:paraId="333A3C26" w14:textId="77777777" w:rsidR="00F9724A" w:rsidRDefault="00F9724A">
      <w:pPr>
        <w:pStyle w:val="Heading1"/>
      </w:pPr>
      <w:r>
        <w:t>Department of Chemical Engineering</w:t>
      </w:r>
    </w:p>
    <w:p w14:paraId="5C223EB1" w14:textId="77777777" w:rsidR="00F9724A" w:rsidRDefault="00F9724A">
      <w:pPr>
        <w:spacing w:line="360" w:lineRule="auto"/>
        <w:rPr>
          <w:color w:val="000000"/>
          <w:sz w:val="24"/>
          <w:szCs w:val="24"/>
        </w:rPr>
      </w:pPr>
      <w:r>
        <w:rPr>
          <w:color w:val="000000"/>
          <w:sz w:val="24"/>
          <w:szCs w:val="24"/>
        </w:rPr>
        <w:t>College of Engineering</w:t>
      </w:r>
    </w:p>
    <w:p w14:paraId="28CBF1AE" w14:textId="77777777" w:rsidR="00F9724A" w:rsidRDefault="00F9724A">
      <w:pPr>
        <w:spacing w:line="360" w:lineRule="auto"/>
        <w:rPr>
          <w:color w:val="000000"/>
          <w:sz w:val="24"/>
          <w:szCs w:val="24"/>
        </w:rPr>
      </w:pPr>
      <w:r>
        <w:rPr>
          <w:color w:val="000000"/>
          <w:sz w:val="24"/>
          <w:szCs w:val="24"/>
        </w:rPr>
        <w:t>Carnegie Mellon University</w:t>
      </w:r>
    </w:p>
    <w:p w14:paraId="330370D6" w14:textId="77777777" w:rsidR="00F9724A" w:rsidRDefault="00F9724A">
      <w:pPr>
        <w:pStyle w:val="Heading1"/>
      </w:pPr>
      <w:r>
        <w:t>Doherty Hall 3122</w:t>
      </w:r>
    </w:p>
    <w:p w14:paraId="260C864E" w14:textId="77777777" w:rsidR="00F9724A" w:rsidRDefault="00F9724A">
      <w:pPr>
        <w:spacing w:line="360" w:lineRule="auto"/>
        <w:rPr>
          <w:color w:val="000000"/>
          <w:sz w:val="24"/>
          <w:szCs w:val="24"/>
        </w:rPr>
      </w:pPr>
      <w:r>
        <w:rPr>
          <w:color w:val="000000"/>
          <w:sz w:val="24"/>
          <w:szCs w:val="24"/>
        </w:rPr>
        <w:t>5000 Forbes Avenue</w:t>
      </w:r>
    </w:p>
    <w:p w14:paraId="49891987" w14:textId="77777777" w:rsidR="00F9724A" w:rsidRDefault="00F9724A">
      <w:pPr>
        <w:spacing w:line="360" w:lineRule="auto"/>
        <w:rPr>
          <w:color w:val="000000"/>
          <w:sz w:val="24"/>
          <w:szCs w:val="24"/>
        </w:rPr>
      </w:pPr>
      <w:r>
        <w:rPr>
          <w:color w:val="000000"/>
          <w:sz w:val="24"/>
          <w:szCs w:val="24"/>
        </w:rPr>
        <w:t>Pittsburgh, PA 15213</w:t>
      </w:r>
    </w:p>
    <w:p w14:paraId="2BA53CEA" w14:textId="77777777" w:rsidR="00F9724A" w:rsidRDefault="00F9724A">
      <w:pPr>
        <w:spacing w:line="360" w:lineRule="auto"/>
        <w:rPr>
          <w:color w:val="000000"/>
          <w:sz w:val="24"/>
          <w:szCs w:val="24"/>
        </w:rPr>
      </w:pPr>
    </w:p>
    <w:p w14:paraId="7D1EB3EC" w14:textId="77777777" w:rsidR="00F9724A" w:rsidRDefault="00F9724A">
      <w:pPr>
        <w:pStyle w:val="NoSpacing"/>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Phone: (412) 268-8999</w:t>
      </w:r>
    </w:p>
    <w:p w14:paraId="1DE9598D" w14:textId="77777777" w:rsidR="00F9724A" w:rsidRDefault="00F9724A">
      <w:pPr>
        <w:pStyle w:val="NoSpacing"/>
        <w:spacing w:line="480" w:lineRule="auto"/>
        <w:rPr>
          <w:rFonts w:ascii="Times New Roman" w:hAnsi="Times New Roman" w:cs="Times New Roman"/>
          <w:b/>
          <w:bCs/>
          <w:color w:val="000000"/>
          <w:sz w:val="24"/>
          <w:szCs w:val="24"/>
          <w:vertAlign w:val="superscript"/>
        </w:rPr>
      </w:pPr>
      <w:r>
        <w:rPr>
          <w:rFonts w:ascii="Times New Roman" w:hAnsi="Times New Roman" w:cs="Times New Roman"/>
          <w:color w:val="000000"/>
          <w:sz w:val="24"/>
          <w:szCs w:val="24"/>
        </w:rPr>
        <w:t>Email: rajc@andrew.cmu.edu</w:t>
      </w:r>
    </w:p>
    <w:p w14:paraId="1C1D3098" w14:textId="77777777" w:rsidR="00F9724A" w:rsidRDefault="00F9724A">
      <w:pPr>
        <w:pStyle w:val="NoSpacing"/>
        <w:spacing w:line="480" w:lineRule="auto"/>
        <w:rPr>
          <w:rFonts w:ascii="Times New Roman" w:hAnsi="Times New Roman" w:cs="Times New Roman"/>
          <w:sz w:val="24"/>
          <w:szCs w:val="24"/>
        </w:rPr>
      </w:pPr>
    </w:p>
    <w:p w14:paraId="26DDFDCE" w14:textId="77777777" w:rsidR="00F9724A" w:rsidRDefault="00F9724A">
      <w:pPr>
        <w:pStyle w:val="NoSpacing"/>
        <w:spacing w:line="480" w:lineRule="auto"/>
        <w:rPr>
          <w:rFonts w:ascii="Times New Roman" w:hAnsi="Times New Roman" w:cs="Times New Roman"/>
          <w:sz w:val="24"/>
          <w:szCs w:val="24"/>
        </w:rPr>
      </w:pPr>
    </w:p>
    <w:p w14:paraId="2D5E7F5C" w14:textId="77777777" w:rsidR="00F9724A" w:rsidRDefault="00F9724A">
      <w:pPr>
        <w:pStyle w:val="NoSpacing"/>
        <w:spacing w:line="480" w:lineRule="auto"/>
        <w:rPr>
          <w:rFonts w:ascii="Times New Roman" w:hAnsi="Times New Roman" w:cs="Times New Roman"/>
          <w:sz w:val="24"/>
          <w:szCs w:val="24"/>
        </w:rPr>
      </w:pPr>
    </w:p>
    <w:p w14:paraId="1D48B6C1"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Acknowledgments:  We thank Dr. Clarence E </w:t>
      </w:r>
      <w:proofErr w:type="spellStart"/>
      <w:r>
        <w:rPr>
          <w:rFonts w:ascii="Times New Roman" w:hAnsi="Times New Roman" w:cs="Times New Roman"/>
          <w:sz w:val="24"/>
          <w:szCs w:val="24"/>
        </w:rPr>
        <w:t>Schutt</w:t>
      </w:r>
      <w:proofErr w:type="spellEnd"/>
      <w:r>
        <w:rPr>
          <w:rFonts w:ascii="Times New Roman" w:hAnsi="Times New Roman" w:cs="Times New Roman"/>
          <w:sz w:val="24"/>
          <w:szCs w:val="24"/>
        </w:rPr>
        <w:t xml:space="preserve"> for valuable discussions.</w:t>
      </w:r>
    </w:p>
    <w:p w14:paraId="0997C4C9" w14:textId="77777777" w:rsidR="00F9724A" w:rsidRDefault="00F9724A">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1E650F1D" w14:textId="77777777" w:rsidR="00F9724A" w:rsidRDefault="00F9724A">
      <w:pPr>
        <w:pStyle w:val="NoSpacing"/>
        <w:spacing w:line="480" w:lineRule="auto"/>
        <w:rPr>
          <w:rFonts w:ascii="Times New Roman" w:hAnsi="Times New Roman" w:cs="Times New Roman"/>
          <w:b/>
          <w:bCs/>
          <w:sz w:val="24"/>
          <w:szCs w:val="24"/>
        </w:rPr>
      </w:pP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are performing as key regulators of many cellular functions including metabolism, cell growth, apoptosis, and genetic control of ageing related diseases. In mammals there are seven </w:t>
      </w:r>
      <w:proofErr w:type="spellStart"/>
      <w:r>
        <w:rPr>
          <w:rFonts w:ascii="Times New Roman" w:hAnsi="Times New Roman" w:cs="Times New Roman"/>
          <w:sz w:val="24"/>
          <w:szCs w:val="24"/>
        </w:rPr>
        <w:t>sirtuin</w:t>
      </w:r>
      <w:proofErr w:type="spellEnd"/>
      <w:r>
        <w:rPr>
          <w:rFonts w:ascii="Times New Roman" w:hAnsi="Times New Roman" w:cs="Times New Roman"/>
          <w:sz w:val="24"/>
          <w:szCs w:val="24"/>
        </w:rPr>
        <w:t xml:space="preserve"> analogues, SIRT1 to SIRT7. Among them SIRT3 is unique because it is the only analogue whose increased expression has been found to be associated with extended lifespan of humans. As an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deacetylase</w:t>
      </w:r>
      <w:proofErr w:type="spellEnd"/>
      <w:r>
        <w:rPr>
          <w:rFonts w:ascii="Times New Roman" w:hAnsi="Times New Roman" w:cs="Times New Roman"/>
          <w:sz w:val="24"/>
          <w:szCs w:val="24"/>
        </w:rPr>
        <w:t xml:space="preserve"> enzyme, SIRT3catalyzes the </w:t>
      </w:r>
      <w:proofErr w:type="spellStart"/>
      <w:r>
        <w:rPr>
          <w:rFonts w:ascii="Times New Roman" w:hAnsi="Times New Roman" w:cs="Times New Roman"/>
          <w:sz w:val="24"/>
          <w:szCs w:val="24"/>
        </w:rPr>
        <w:t>deaceylation</w:t>
      </w:r>
      <w:proofErr w:type="spellEnd"/>
      <w:r>
        <w:rPr>
          <w:rFonts w:ascii="Times New Roman" w:hAnsi="Times New Roman" w:cs="Times New Roman"/>
          <w:sz w:val="24"/>
          <w:szCs w:val="24"/>
        </w:rPr>
        <w:t xml:space="preserve"> reaction to generate O-acetyl-ADP-ribose, the </w:t>
      </w:r>
      <w:proofErr w:type="spellStart"/>
      <w:r>
        <w:rPr>
          <w:rFonts w:ascii="Times New Roman" w:hAnsi="Times New Roman" w:cs="Times New Roman"/>
          <w:sz w:val="24"/>
          <w:szCs w:val="24"/>
        </w:rPr>
        <w:t>deacetylated</w:t>
      </w:r>
      <w:proofErr w:type="spellEnd"/>
      <w:r>
        <w:rPr>
          <w:rFonts w:ascii="Times New Roman" w:hAnsi="Times New Roman" w:cs="Times New Roman"/>
          <w:sz w:val="24"/>
          <w:szCs w:val="24"/>
        </w:rPr>
        <w:t xml:space="preserve"> substrate, </w:t>
      </w:r>
      <w:proofErr w:type="gramStart"/>
      <w:r>
        <w:rPr>
          <w:rFonts w:ascii="Times New Roman" w:hAnsi="Times New Roman" w:cs="Times New Roman"/>
          <w:sz w:val="24"/>
          <w:szCs w:val="24"/>
        </w:rPr>
        <w:t xml:space="preserve">and  </w:t>
      </w:r>
      <w:proofErr w:type="spellStart"/>
      <w:r>
        <w:rPr>
          <w:rFonts w:ascii="Times New Roman" w:hAnsi="Times New Roman" w:cs="Times New Roman"/>
          <w:sz w:val="24"/>
          <w:szCs w:val="24"/>
        </w:rPr>
        <w:t>nicotinamide</w:t>
      </w:r>
      <w:proofErr w:type="spellEnd"/>
      <w:proofErr w:type="gramEnd"/>
      <w:r>
        <w:rPr>
          <w:rFonts w:ascii="Times New Roman" w:hAnsi="Times New Roman" w:cs="Times New Roman"/>
          <w:sz w:val="24"/>
          <w:szCs w:val="24"/>
        </w:rPr>
        <w:t xml:space="preserve"> (NAM), a form of vitamin B</w:t>
      </w:r>
      <w:r>
        <w:rPr>
          <w:rFonts w:ascii="Times New Roman" w:hAnsi="Times New Roman" w:cs="Times New Roman"/>
          <w:sz w:val="24"/>
          <w:szCs w:val="24"/>
          <w:vertAlign w:val="subscript"/>
        </w:rPr>
        <w:t>3</w:t>
      </w:r>
      <w:r>
        <w:rPr>
          <w:rFonts w:ascii="Times New Roman" w:hAnsi="Times New Roman" w:cs="Times New Roman"/>
          <w:sz w:val="24"/>
          <w:szCs w:val="24"/>
        </w:rPr>
        <w:t xml:space="preserve">. We show here that physiological concentration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competitively inhibits human recombinant SIRT3.  We discuss the possibility that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is a physiologically relevant regulator of human SIRT3 </w:t>
      </w:r>
      <w:proofErr w:type="gramStart"/>
      <w:r>
        <w:rPr>
          <w:rFonts w:ascii="Times New Roman" w:hAnsi="Times New Roman" w:cs="Times New Roman"/>
          <w:sz w:val="24"/>
          <w:szCs w:val="24"/>
        </w:rPr>
        <w:t>enzyme…….</w:t>
      </w:r>
      <w:proofErr w:type="gramEnd"/>
    </w:p>
    <w:p w14:paraId="260198F0" w14:textId="77777777" w:rsidR="00F9724A" w:rsidRDefault="00F9724A">
      <w:pPr>
        <w:pStyle w:val="NoSpacing"/>
        <w:spacing w:line="480" w:lineRule="auto"/>
        <w:rPr>
          <w:rFonts w:ascii="Times New Roman" w:hAnsi="Times New Roman" w:cs="Times New Roman"/>
          <w:b/>
          <w:bCs/>
          <w:sz w:val="24"/>
          <w:szCs w:val="24"/>
        </w:rPr>
      </w:pPr>
    </w:p>
    <w:p w14:paraId="2654FB04" w14:textId="77777777" w:rsidR="00F9724A" w:rsidRDefault="00F9724A">
      <w:pPr>
        <w:pStyle w:val="NoSpacing"/>
        <w:spacing w:line="480" w:lineRule="auto"/>
        <w:rPr>
          <w:rFonts w:ascii="Times New Roman" w:hAnsi="Times New Roman" w:cs="Times New Roman"/>
          <w:b/>
          <w:bCs/>
          <w:sz w:val="24"/>
          <w:szCs w:val="24"/>
        </w:rPr>
      </w:pPr>
    </w:p>
    <w:p w14:paraId="252E9B67" w14:textId="77777777" w:rsidR="00F9724A" w:rsidRDefault="00F9724A">
      <w:pPr>
        <w:pStyle w:val="NoSpacing"/>
        <w:spacing w:line="480" w:lineRule="auto"/>
        <w:rPr>
          <w:rFonts w:ascii="Times New Roman" w:hAnsi="Times New Roman" w:cs="Times New Roman"/>
          <w:b/>
          <w:bCs/>
          <w:sz w:val="24"/>
          <w:szCs w:val="24"/>
        </w:rPr>
      </w:pPr>
    </w:p>
    <w:p w14:paraId="080C74D2" w14:textId="77777777" w:rsidR="00F9724A" w:rsidRDefault="00F9724A">
      <w:pPr>
        <w:pStyle w:val="NoSpacing"/>
        <w:spacing w:line="480" w:lineRule="auto"/>
        <w:rPr>
          <w:rFonts w:ascii="Times New Roman" w:hAnsi="Times New Roman" w:cs="Times New Roman"/>
          <w:b/>
          <w:bCs/>
          <w:sz w:val="24"/>
          <w:szCs w:val="24"/>
        </w:rPr>
      </w:pPr>
    </w:p>
    <w:p w14:paraId="60EA4AD1" w14:textId="77777777" w:rsidR="00F9724A" w:rsidRDefault="00F9724A">
      <w:pPr>
        <w:pStyle w:val="NoSpacing"/>
        <w:spacing w:line="480" w:lineRule="auto"/>
        <w:rPr>
          <w:rFonts w:ascii="Times New Roman" w:hAnsi="Times New Roman" w:cs="Times New Roman"/>
          <w:b/>
          <w:bCs/>
          <w:sz w:val="24"/>
          <w:szCs w:val="24"/>
        </w:rPr>
      </w:pPr>
    </w:p>
    <w:p w14:paraId="17452C6A" w14:textId="77777777" w:rsidR="00F9724A" w:rsidRDefault="00F9724A">
      <w:pPr>
        <w:pStyle w:val="NoSpacing"/>
        <w:spacing w:line="480" w:lineRule="auto"/>
        <w:rPr>
          <w:rFonts w:ascii="Times New Roman" w:hAnsi="Times New Roman" w:cs="Times New Roman"/>
          <w:b/>
          <w:bCs/>
          <w:sz w:val="24"/>
          <w:szCs w:val="24"/>
        </w:rPr>
      </w:pPr>
    </w:p>
    <w:p w14:paraId="53C594FB" w14:textId="77777777" w:rsidR="00F9724A" w:rsidRDefault="00F9724A">
      <w:pPr>
        <w:pStyle w:val="NoSpacing"/>
        <w:spacing w:line="480" w:lineRule="auto"/>
        <w:rPr>
          <w:rFonts w:ascii="Times New Roman" w:hAnsi="Times New Roman" w:cs="Times New Roman"/>
          <w:b/>
          <w:bCs/>
          <w:sz w:val="24"/>
          <w:szCs w:val="24"/>
        </w:rPr>
      </w:pPr>
    </w:p>
    <w:p w14:paraId="5DF13D0B" w14:textId="77777777" w:rsidR="00F9724A" w:rsidRDefault="00F9724A">
      <w:pPr>
        <w:pStyle w:val="NoSpacing"/>
        <w:spacing w:line="480" w:lineRule="auto"/>
        <w:rPr>
          <w:rFonts w:ascii="Times New Roman" w:hAnsi="Times New Roman" w:cs="Times New Roman"/>
          <w:b/>
          <w:bCs/>
          <w:sz w:val="24"/>
          <w:szCs w:val="24"/>
        </w:rPr>
      </w:pPr>
    </w:p>
    <w:p w14:paraId="0ABFC35D" w14:textId="77777777" w:rsidR="00F9724A" w:rsidRDefault="00F9724A">
      <w:pPr>
        <w:pStyle w:val="NoSpacing"/>
        <w:spacing w:line="480" w:lineRule="auto"/>
        <w:rPr>
          <w:rFonts w:ascii="Times New Roman" w:hAnsi="Times New Roman" w:cs="Times New Roman"/>
          <w:b/>
          <w:bCs/>
          <w:sz w:val="24"/>
          <w:szCs w:val="24"/>
        </w:rPr>
      </w:pPr>
    </w:p>
    <w:p w14:paraId="79B67DA1" w14:textId="77777777" w:rsidR="00F9724A" w:rsidRDefault="00F9724A">
      <w:pPr>
        <w:pStyle w:val="NoSpacing"/>
        <w:spacing w:line="480" w:lineRule="auto"/>
        <w:rPr>
          <w:rFonts w:ascii="Times New Roman" w:hAnsi="Times New Roman" w:cs="Times New Roman"/>
          <w:b/>
          <w:bCs/>
          <w:sz w:val="24"/>
          <w:szCs w:val="24"/>
        </w:rPr>
      </w:pPr>
    </w:p>
    <w:p w14:paraId="68FE8831" w14:textId="77777777" w:rsidR="00F9724A" w:rsidRDefault="00F9724A">
      <w:pPr>
        <w:pStyle w:val="NoSpacing"/>
        <w:spacing w:line="480" w:lineRule="auto"/>
        <w:rPr>
          <w:rFonts w:ascii="Times New Roman" w:hAnsi="Times New Roman" w:cs="Times New Roman"/>
          <w:b/>
          <w:bCs/>
          <w:sz w:val="24"/>
          <w:szCs w:val="24"/>
        </w:rPr>
      </w:pPr>
    </w:p>
    <w:p w14:paraId="07BB9FA3" w14:textId="77777777" w:rsidR="00F9724A" w:rsidRDefault="00F9724A">
      <w:pPr>
        <w:pStyle w:val="NoSpacing"/>
        <w:spacing w:line="480" w:lineRule="auto"/>
        <w:rPr>
          <w:rFonts w:ascii="Times New Roman" w:hAnsi="Times New Roman" w:cs="Times New Roman"/>
          <w:b/>
          <w:bCs/>
          <w:sz w:val="24"/>
          <w:szCs w:val="24"/>
        </w:rPr>
      </w:pPr>
    </w:p>
    <w:p w14:paraId="43E7EFE7" w14:textId="77777777" w:rsidR="00F9724A" w:rsidRDefault="00F9724A">
      <w:pPr>
        <w:pStyle w:val="NoSpacing"/>
        <w:spacing w:line="480" w:lineRule="auto"/>
        <w:rPr>
          <w:rFonts w:ascii="Times New Roman" w:hAnsi="Times New Roman" w:cs="Times New Roman"/>
          <w:b/>
          <w:bCs/>
          <w:sz w:val="24"/>
          <w:szCs w:val="24"/>
        </w:rPr>
      </w:pPr>
    </w:p>
    <w:p w14:paraId="33EB59E5" w14:textId="77777777" w:rsidR="00F9724A" w:rsidRDefault="00F9724A">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66E46C06" w14:textId="77777777" w:rsidR="00F9724A" w:rsidRDefault="00F9724A">
      <w:pPr>
        <w:spacing w:line="480" w:lineRule="auto"/>
        <w:jc w:val="both"/>
        <w:rPr>
          <w:sz w:val="24"/>
          <w:szCs w:val="24"/>
        </w:rPr>
      </w:pPr>
      <w:r>
        <w:rPr>
          <w:sz w:val="24"/>
          <w:szCs w:val="24"/>
        </w:rPr>
        <w:t xml:space="preserve">Many sever diseases often occur later in life (e.g., diabetes, neurodegenerative diseases, cancer, cardiovascular disease, </w:t>
      </w:r>
      <w:proofErr w:type="spellStart"/>
      <w:r>
        <w:rPr>
          <w:sz w:val="24"/>
          <w:szCs w:val="24"/>
        </w:rPr>
        <w:t>proinflammatory</w:t>
      </w:r>
      <w:proofErr w:type="spellEnd"/>
      <w:r>
        <w:rPr>
          <w:sz w:val="24"/>
          <w:szCs w:val="24"/>
        </w:rPr>
        <w:t xml:space="preserve"> diseases, and osteoporosis) indicating that aging is an important risk factor for these conditions. The silent information regulator 2 (Sir2) is one of the proteins which function has been suggested to be related to the aging process and contribute to longevity. In </w:t>
      </w:r>
      <w:proofErr w:type="gramStart"/>
      <w:r>
        <w:rPr>
          <w:sz w:val="24"/>
          <w:szCs w:val="24"/>
        </w:rPr>
        <w:t>mammals</w:t>
      </w:r>
      <w:proofErr w:type="gramEnd"/>
      <w:r>
        <w:rPr>
          <w:sz w:val="24"/>
          <w:szCs w:val="24"/>
        </w:rPr>
        <w:t xml:space="preserve"> seven </w:t>
      </w:r>
      <w:proofErr w:type="spellStart"/>
      <w:r>
        <w:rPr>
          <w:sz w:val="24"/>
          <w:szCs w:val="24"/>
        </w:rPr>
        <w:t>sirtuin</w:t>
      </w:r>
      <w:proofErr w:type="spellEnd"/>
      <w:r>
        <w:rPr>
          <w:sz w:val="24"/>
          <w:szCs w:val="24"/>
        </w:rPr>
        <w:t xml:space="preserve"> genes - SIRT1 to SIRT7 – have been identified.</w:t>
      </w:r>
    </w:p>
    <w:p w14:paraId="6411071B" w14:textId="77777777" w:rsidR="00F9724A" w:rsidRDefault="00F9724A">
      <w:pPr>
        <w:spacing w:line="480" w:lineRule="auto"/>
        <w:jc w:val="both"/>
        <w:rPr>
          <w:sz w:val="24"/>
          <w:szCs w:val="24"/>
        </w:rPr>
      </w:pPr>
      <w:r>
        <w:rPr>
          <w:sz w:val="24"/>
          <w:szCs w:val="24"/>
        </w:rPr>
        <w:t xml:space="preserve">Human </w:t>
      </w:r>
      <w:proofErr w:type="spellStart"/>
      <w:r>
        <w:rPr>
          <w:sz w:val="24"/>
          <w:szCs w:val="24"/>
        </w:rPr>
        <w:t>sirtuin</w:t>
      </w:r>
      <w:proofErr w:type="spellEnd"/>
      <w:r>
        <w:rPr>
          <w:sz w:val="24"/>
          <w:szCs w:val="24"/>
        </w:rPr>
        <w:t xml:space="preserve"> type 3 (SIRT3), one of the seven mammalian </w:t>
      </w:r>
      <w:proofErr w:type="spellStart"/>
      <w:r>
        <w:rPr>
          <w:sz w:val="24"/>
          <w:szCs w:val="24"/>
        </w:rPr>
        <w:t>sirtuins</w:t>
      </w:r>
      <w:proofErr w:type="spellEnd"/>
      <w:r>
        <w:rPr>
          <w:sz w:val="24"/>
          <w:szCs w:val="24"/>
        </w:rPr>
        <w:t xml:space="preserve"> so far identified (Frye, 1999; 2000)</w:t>
      </w:r>
      <w:proofErr w:type="gramStart"/>
      <w:r>
        <w:rPr>
          <w:sz w:val="24"/>
          <w:szCs w:val="24"/>
        </w:rPr>
        <w:t>,is</w:t>
      </w:r>
      <w:proofErr w:type="gramEnd"/>
      <w:r>
        <w:rPr>
          <w:sz w:val="24"/>
          <w:szCs w:val="24"/>
        </w:rPr>
        <w:t xml:space="preserve"> a major mitochondrial protein and has an NAD</w:t>
      </w:r>
      <w:r>
        <w:rPr>
          <w:sz w:val="24"/>
          <w:szCs w:val="24"/>
          <w:vertAlign w:val="superscript"/>
        </w:rPr>
        <w:t>+</w:t>
      </w:r>
      <w:r>
        <w:rPr>
          <w:sz w:val="24"/>
          <w:szCs w:val="24"/>
        </w:rPr>
        <w:t xml:space="preserve"> -dependent </w:t>
      </w:r>
      <w:proofErr w:type="spellStart"/>
      <w:r>
        <w:rPr>
          <w:sz w:val="24"/>
          <w:szCs w:val="24"/>
        </w:rPr>
        <w:t>deacetylase</w:t>
      </w:r>
      <w:proofErr w:type="spellEnd"/>
      <w:r>
        <w:rPr>
          <w:sz w:val="24"/>
          <w:szCs w:val="24"/>
        </w:rPr>
        <w:t xml:space="preserve"> activity regulating the globe mitochondrial lysine acetylation. </w:t>
      </w:r>
      <w:proofErr w:type="gramStart"/>
      <w:r>
        <w:rPr>
          <w:sz w:val="24"/>
          <w:szCs w:val="24"/>
        </w:rPr>
        <w:t>(</w:t>
      </w:r>
      <w:proofErr w:type="spellStart"/>
      <w:r>
        <w:rPr>
          <w:sz w:val="24"/>
          <w:szCs w:val="24"/>
        </w:rPr>
        <w:t>Onyango</w:t>
      </w:r>
      <w:proofErr w:type="spellEnd"/>
      <w:r>
        <w:rPr>
          <w:sz w:val="24"/>
          <w:szCs w:val="24"/>
        </w:rPr>
        <w:t xml:space="preserve">, </w:t>
      </w:r>
      <w:proofErr w:type="spellStart"/>
      <w:r>
        <w:rPr>
          <w:sz w:val="24"/>
          <w:szCs w:val="24"/>
        </w:rPr>
        <w:t>Celic</w:t>
      </w:r>
      <w:proofErr w:type="spellEnd"/>
      <w:r>
        <w:rPr>
          <w:sz w:val="24"/>
          <w:szCs w:val="24"/>
        </w:rPr>
        <w:t xml:space="preserve"> et al. 2002; Lombard, Alt et al. 2007).</w:t>
      </w:r>
      <w:proofErr w:type="gramEnd"/>
      <w:r>
        <w:rPr>
          <w:sz w:val="24"/>
          <w:szCs w:val="24"/>
        </w:rPr>
        <w:t xml:space="preserve"> Given that SIRT3 expression decreased with aging (</w:t>
      </w:r>
      <w:proofErr w:type="spellStart"/>
      <w:r>
        <w:rPr>
          <w:sz w:val="24"/>
          <w:szCs w:val="24"/>
        </w:rPr>
        <w:t>Lanza</w:t>
      </w:r>
      <w:proofErr w:type="spellEnd"/>
      <w:r>
        <w:rPr>
          <w:sz w:val="24"/>
          <w:szCs w:val="24"/>
        </w:rPr>
        <w:t xml:space="preserve"> et al, 2008), and that mitochondrial reactive oxygen species (ROS) are important in cancer, SIRT3 plays a role in oncogenic transformation. In addition, the tumor suppressor, p53 has been identified as a new target for SIRT3 </w:t>
      </w:r>
      <w:proofErr w:type="spellStart"/>
      <w:r>
        <w:rPr>
          <w:sz w:val="24"/>
          <w:szCs w:val="24"/>
        </w:rPr>
        <w:t>deacetylation</w:t>
      </w:r>
      <w:proofErr w:type="spellEnd"/>
      <w:r>
        <w:rPr>
          <w:sz w:val="24"/>
          <w:szCs w:val="24"/>
        </w:rPr>
        <w:t xml:space="preserve"> in bladder cancer (Li. et al, 2010). </w:t>
      </w:r>
    </w:p>
    <w:p w14:paraId="7C4A8A58" w14:textId="77777777" w:rsidR="00F9724A" w:rsidRDefault="00F9724A">
      <w:pPr>
        <w:suppressAutoHyphens w:val="0"/>
        <w:autoSpaceDE w:val="0"/>
        <w:autoSpaceDN w:val="0"/>
        <w:adjustRightInd w:val="0"/>
        <w:spacing w:line="480" w:lineRule="auto"/>
        <w:jc w:val="both"/>
        <w:rPr>
          <w:rFonts w:eastAsia="OTNEJMQuadraat"/>
          <w:sz w:val="24"/>
          <w:szCs w:val="24"/>
        </w:rPr>
      </w:pPr>
      <w:r>
        <w:rPr>
          <w:rFonts w:eastAsia="OTNEJMQuadraat"/>
          <w:sz w:val="24"/>
          <w:szCs w:val="24"/>
        </w:rPr>
        <w:t xml:space="preserve">Although the functions of SIRT3 have not yet been fully understood, as mentioned above, it has been suggested to be associated with various disease states, including cancer and cardiac disorders. </w:t>
      </w:r>
      <w:r>
        <w:rPr>
          <w:rFonts w:eastAsia="Times New Roman" w:cstheme="minorBidi"/>
          <w:kern w:val="0"/>
          <w:sz w:val="24"/>
          <w:szCs w:val="24"/>
          <w:lang w:eastAsia="en-US"/>
        </w:rPr>
        <w:t xml:space="preserve">Understanding the properties of </w:t>
      </w:r>
      <w:proofErr w:type="spellStart"/>
      <w:r>
        <w:rPr>
          <w:rFonts w:eastAsia="Times New Roman" w:cstheme="minorBidi"/>
          <w:kern w:val="0"/>
          <w:sz w:val="24"/>
          <w:szCs w:val="24"/>
          <w:lang w:eastAsia="en-US"/>
        </w:rPr>
        <w:t>theinhibitory</w:t>
      </w:r>
      <w:proofErr w:type="spellEnd"/>
      <w:r>
        <w:rPr>
          <w:rFonts w:eastAsia="Times New Roman" w:cstheme="minorBidi"/>
          <w:kern w:val="0"/>
          <w:sz w:val="24"/>
          <w:szCs w:val="24"/>
          <w:lang w:eastAsia="en-US"/>
        </w:rPr>
        <w:t xml:space="preserve"> mechanism will give support to the elucidation of </w:t>
      </w:r>
      <w:proofErr w:type="spellStart"/>
      <w:r>
        <w:rPr>
          <w:rFonts w:eastAsia="Times New Roman" w:cstheme="minorBidi"/>
          <w:kern w:val="0"/>
          <w:sz w:val="24"/>
          <w:szCs w:val="24"/>
          <w:lang w:eastAsia="en-US"/>
        </w:rPr>
        <w:t>themechanism</w:t>
      </w:r>
      <w:proofErr w:type="spellEnd"/>
      <w:r>
        <w:rPr>
          <w:rFonts w:eastAsia="Times New Roman" w:cstheme="minorBidi"/>
          <w:kern w:val="0"/>
          <w:sz w:val="24"/>
          <w:szCs w:val="24"/>
          <w:lang w:eastAsia="en-US"/>
        </w:rPr>
        <w:t xml:space="preserve"> of SIRT3 </w:t>
      </w:r>
      <w:proofErr w:type="gramStart"/>
      <w:r>
        <w:rPr>
          <w:rFonts w:eastAsia="Times New Roman" w:cstheme="minorBidi"/>
          <w:kern w:val="0"/>
          <w:sz w:val="24"/>
          <w:szCs w:val="24"/>
          <w:lang w:eastAsia="en-US"/>
        </w:rPr>
        <w:t>mediated</w:t>
      </w:r>
      <w:proofErr w:type="gram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deacetylation</w:t>
      </w:r>
      <w:proofErr w:type="spellEnd"/>
      <w:r>
        <w:rPr>
          <w:rFonts w:eastAsia="Times New Roman" w:cstheme="minorBidi"/>
          <w:kern w:val="0"/>
          <w:sz w:val="24"/>
          <w:szCs w:val="24"/>
          <w:lang w:eastAsia="en-US"/>
        </w:rPr>
        <w:t xml:space="preserve"> and </w:t>
      </w:r>
      <w:proofErr w:type="spellStart"/>
      <w:r>
        <w:rPr>
          <w:rFonts w:eastAsia="Times New Roman" w:cstheme="minorBidi"/>
          <w:kern w:val="0"/>
          <w:sz w:val="24"/>
          <w:szCs w:val="24"/>
          <w:lang w:eastAsia="en-US"/>
        </w:rPr>
        <w:t>allowimprovements</w:t>
      </w:r>
      <w:proofErr w:type="spellEnd"/>
      <w:r>
        <w:rPr>
          <w:rFonts w:eastAsia="Times New Roman" w:cstheme="minorBidi"/>
          <w:kern w:val="0"/>
          <w:sz w:val="24"/>
          <w:szCs w:val="24"/>
          <w:lang w:eastAsia="en-US"/>
        </w:rPr>
        <w:t xml:space="preserve"> in inhibitor selectivity and affinity (Cen, 2010). In this way, its inhibitors </w:t>
      </w:r>
      <w:r>
        <w:rPr>
          <w:rFonts w:eastAsia="OTNEJMQuadraat"/>
          <w:sz w:val="24"/>
          <w:szCs w:val="24"/>
        </w:rPr>
        <w:t>are of interest not only as tools for elucidating in detail the biological functions of the enzyme, but also as potential therapeutic agents.</w:t>
      </w:r>
    </w:p>
    <w:p w14:paraId="52AA559E" w14:textId="77777777" w:rsidR="00F9724A" w:rsidRDefault="00F9724A">
      <w:pPr>
        <w:suppressAutoHyphens w:val="0"/>
        <w:autoSpaceDE w:val="0"/>
        <w:autoSpaceDN w:val="0"/>
        <w:adjustRightInd w:val="0"/>
        <w:spacing w:line="480" w:lineRule="auto"/>
        <w:jc w:val="both"/>
        <w:rPr>
          <w:rFonts w:eastAsia="Times New Roman" w:cstheme="minorBidi"/>
          <w:kern w:val="0"/>
          <w:sz w:val="24"/>
          <w:szCs w:val="24"/>
          <w:lang w:eastAsia="en-US"/>
        </w:rPr>
      </w:pP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 well known </w:t>
      </w:r>
      <w:proofErr w:type="spellStart"/>
      <w:r>
        <w:rPr>
          <w:rFonts w:eastAsia="GulliverRM"/>
          <w:kern w:val="0"/>
          <w:sz w:val="24"/>
          <w:szCs w:val="24"/>
          <w:lang w:eastAsia="en-US"/>
        </w:rPr>
        <w:t>sirtuin</w:t>
      </w:r>
      <w:proofErr w:type="spellEnd"/>
      <w:r>
        <w:rPr>
          <w:rFonts w:eastAsia="GulliverRM"/>
          <w:kern w:val="0"/>
          <w:sz w:val="24"/>
          <w:szCs w:val="24"/>
          <w:lang w:eastAsia="en-US"/>
        </w:rPr>
        <w:t xml:space="preserve"> inhibitor, is a water-soluble vitamin of the B complex, which together with nicotinic acid belongs to vitamin B3 or vitamin PP and it acts as constituent of the enzyme cofactors NAD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adenine dinucleotide) and NADP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adenine </w:t>
      </w:r>
      <w:r>
        <w:rPr>
          <w:rFonts w:eastAsia="GulliverRM"/>
          <w:kern w:val="0"/>
          <w:sz w:val="24"/>
          <w:szCs w:val="24"/>
          <w:lang w:eastAsia="en-US"/>
        </w:rPr>
        <w:lastRenderedPageBreak/>
        <w:t xml:space="preserve">dinucleotide phosphate) (pyridine nucleotides). These molecules function as electron carriers in cell metabolism of carbohydrates, fatty acids and amino acids.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has been used to treat pellagra, osteoarthritis and is currently in trials as a therapy to prevent cancer recurrence </w:t>
      </w:r>
      <w:r>
        <w:rPr>
          <w:rFonts w:eastAsia="GulliverRM"/>
          <w:color w:val="000000"/>
          <w:kern w:val="0"/>
          <w:sz w:val="24"/>
          <w:szCs w:val="24"/>
          <w:lang w:eastAsia="en-US"/>
        </w:rPr>
        <w:t>and insulin-dependent (type I) diabetes. This vitamin is safe even when administered at high dosage (6 g/day) in human (</w:t>
      </w:r>
      <w:proofErr w:type="spellStart"/>
      <w:r>
        <w:rPr>
          <w:rFonts w:eastAsia="GulliverRM"/>
          <w:color w:val="000066"/>
          <w:kern w:val="0"/>
          <w:sz w:val="24"/>
          <w:szCs w:val="24"/>
          <w:lang w:eastAsia="en-US"/>
        </w:rPr>
        <w:t>Flodin</w:t>
      </w:r>
      <w:proofErr w:type="spellEnd"/>
      <w:r>
        <w:rPr>
          <w:rFonts w:eastAsia="GulliverRM"/>
          <w:color w:val="000066"/>
          <w:kern w:val="0"/>
          <w:sz w:val="24"/>
          <w:szCs w:val="24"/>
          <w:lang w:eastAsia="en-US"/>
        </w:rPr>
        <w:t xml:space="preserve">, 1988; </w:t>
      </w:r>
      <w:proofErr w:type="spellStart"/>
      <w:r>
        <w:rPr>
          <w:rFonts w:eastAsia="GulliverRM"/>
          <w:color w:val="000066"/>
          <w:kern w:val="0"/>
          <w:sz w:val="24"/>
          <w:szCs w:val="24"/>
          <w:lang w:eastAsia="en-US"/>
        </w:rPr>
        <w:t>Sereno</w:t>
      </w:r>
      <w:proofErr w:type="spellEnd"/>
      <w:r>
        <w:rPr>
          <w:rFonts w:eastAsia="GulliverRM"/>
          <w:color w:val="000066"/>
          <w:kern w:val="0"/>
          <w:sz w:val="24"/>
          <w:szCs w:val="24"/>
          <w:lang w:eastAsia="en-US"/>
        </w:rPr>
        <w:t xml:space="preserve"> et al., 2005; </w:t>
      </w:r>
      <w:proofErr w:type="spellStart"/>
      <w:r>
        <w:rPr>
          <w:rFonts w:eastAsia="GulliverRM"/>
          <w:color w:val="000066"/>
          <w:kern w:val="0"/>
          <w:sz w:val="24"/>
          <w:szCs w:val="24"/>
          <w:lang w:eastAsia="en-US"/>
        </w:rPr>
        <w:t>Gazanion</w:t>
      </w:r>
      <w:proofErr w:type="spellEnd"/>
      <w:r>
        <w:rPr>
          <w:rFonts w:eastAsia="GulliverRM"/>
          <w:color w:val="000066"/>
          <w:kern w:val="0"/>
          <w:sz w:val="24"/>
          <w:szCs w:val="24"/>
          <w:lang w:eastAsia="en-US"/>
        </w:rPr>
        <w:t xml:space="preserve"> et al., 2011</w:t>
      </w:r>
      <w:r>
        <w:rPr>
          <w:rFonts w:eastAsia="GulliverRM"/>
          <w:color w:val="000000"/>
          <w:kern w:val="0"/>
          <w:sz w:val="24"/>
          <w:szCs w:val="24"/>
          <w:lang w:eastAsia="en-US"/>
        </w:rPr>
        <w:t xml:space="preserve">). </w:t>
      </w:r>
      <w:proofErr w:type="spellStart"/>
      <w:r>
        <w:rPr>
          <w:rFonts w:eastAsia="GulliverRM"/>
          <w:color w:val="000000"/>
          <w:kern w:val="0"/>
          <w:sz w:val="24"/>
          <w:szCs w:val="24"/>
          <w:lang w:eastAsia="en-US"/>
        </w:rPr>
        <w:t>Interstingly</w:t>
      </w:r>
      <w:proofErr w:type="spellEnd"/>
      <w:r>
        <w:rPr>
          <w:rFonts w:eastAsia="GulliverRM"/>
          <w:color w:val="000000"/>
          <w:kern w:val="0"/>
          <w:sz w:val="24"/>
          <w:szCs w:val="24"/>
          <w:lang w:eastAsia="en-US"/>
        </w:rPr>
        <w:t>, NAM is t</w:t>
      </w:r>
      <w:r>
        <w:rPr>
          <w:rFonts w:eastAsia="Times New Roman" w:cstheme="minorBidi"/>
          <w:kern w:val="0"/>
          <w:sz w:val="24"/>
          <w:szCs w:val="24"/>
          <w:lang w:eastAsia="en-US"/>
        </w:rPr>
        <w:t xml:space="preserve">he physiological regulator of human </w:t>
      </w:r>
      <w:proofErr w:type="spellStart"/>
      <w:r>
        <w:rPr>
          <w:rFonts w:eastAsia="Times New Roman" w:cstheme="minorBidi"/>
          <w:kern w:val="0"/>
          <w:sz w:val="24"/>
          <w:szCs w:val="24"/>
          <w:lang w:eastAsia="en-US"/>
        </w:rPr>
        <w:t>sirtuinsand</w:t>
      </w:r>
      <w:proofErr w:type="spellEnd"/>
      <w:r>
        <w:rPr>
          <w:rFonts w:eastAsia="Times New Roman" w:cstheme="minorBidi"/>
          <w:kern w:val="0"/>
          <w:sz w:val="24"/>
          <w:szCs w:val="24"/>
          <w:lang w:eastAsia="en-US"/>
        </w:rPr>
        <w:t xml:space="preserve"> is a reaction product and endogenous noncompetitive inhibitor of Sir2proteins. Mechanistically, NAM binds to a conserved region in the Sir2 catalytic site and favors a base-exchange reaction instead of </w:t>
      </w:r>
      <w:proofErr w:type="spellStart"/>
      <w:r>
        <w:rPr>
          <w:rFonts w:eastAsia="Times New Roman" w:cstheme="minorBidi"/>
          <w:kern w:val="0"/>
          <w:sz w:val="24"/>
          <w:szCs w:val="24"/>
          <w:lang w:eastAsia="en-US"/>
        </w:rPr>
        <w:t>deacetylation</w:t>
      </w:r>
      <w:proofErr w:type="spellEnd"/>
      <w:proofErr w:type="gramStart"/>
      <w:r>
        <w:rPr>
          <w:rFonts w:eastAsia="Times New Roman" w:cstheme="minorBidi"/>
          <w:kern w:val="0"/>
          <w:sz w:val="24"/>
          <w:szCs w:val="24"/>
          <w:lang w:eastAsia="en-US"/>
        </w:rPr>
        <w:t>( Avalos</w:t>
      </w:r>
      <w:proofErr w:type="gramEnd"/>
      <w:r>
        <w:rPr>
          <w:rFonts w:eastAsia="Times New Roman" w:cstheme="minorBidi"/>
          <w:kern w:val="0"/>
          <w:sz w:val="24"/>
          <w:szCs w:val="24"/>
          <w:lang w:eastAsia="en-US"/>
        </w:rPr>
        <w:t xml:space="preserve"> et al, 2004).  However, a NAM analogue,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isoNAM</w:t>
      </w:r>
      <w:proofErr w:type="spellEnd"/>
      <w:r>
        <w:rPr>
          <w:rFonts w:eastAsia="Times New Roman" w:cstheme="minorBidi"/>
          <w:kern w:val="0"/>
          <w:sz w:val="24"/>
          <w:szCs w:val="24"/>
          <w:lang w:eastAsia="en-US"/>
        </w:rPr>
        <w:t xml:space="preserve">), that competes for free NAM binding but does not react appreciably with the enzyme intermediate, increases the Sir2 activity. NAM inhibition and </w:t>
      </w:r>
      <w:proofErr w:type="spellStart"/>
      <w:r>
        <w:rPr>
          <w:rFonts w:eastAsia="Times New Roman" w:cstheme="minorBidi"/>
          <w:kern w:val="0"/>
          <w:sz w:val="24"/>
          <w:szCs w:val="24"/>
          <w:lang w:eastAsia="en-US"/>
        </w:rPr>
        <w:t>isoNAM</w:t>
      </w:r>
      <w:proofErr w:type="spellEnd"/>
      <w:r>
        <w:rPr>
          <w:rFonts w:eastAsia="Times New Roman" w:cstheme="minorBidi"/>
          <w:kern w:val="0"/>
          <w:sz w:val="24"/>
          <w:szCs w:val="24"/>
          <w:lang w:eastAsia="en-US"/>
        </w:rPr>
        <w:t xml:space="preserve"> activation of Sir2 </w:t>
      </w:r>
      <w:proofErr w:type="spellStart"/>
      <w:r>
        <w:rPr>
          <w:rFonts w:eastAsia="Times New Roman" w:cstheme="minorBidi"/>
          <w:kern w:val="0"/>
          <w:sz w:val="24"/>
          <w:szCs w:val="24"/>
          <w:lang w:eastAsia="en-US"/>
        </w:rPr>
        <w:t>deacetylase</w:t>
      </w:r>
      <w:proofErr w:type="spellEnd"/>
      <w:r>
        <w:rPr>
          <w:rFonts w:eastAsia="Times New Roman" w:cstheme="minorBidi"/>
          <w:kern w:val="0"/>
          <w:sz w:val="24"/>
          <w:szCs w:val="24"/>
          <w:lang w:eastAsia="en-US"/>
        </w:rPr>
        <w:t xml:space="preserve"> activity is achieved without affecting substrate binding (</w:t>
      </w:r>
      <w:proofErr w:type="spellStart"/>
      <w:r>
        <w:rPr>
          <w:rFonts w:eastAsia="Times New Roman" w:cstheme="minorBidi"/>
          <w:kern w:val="0"/>
          <w:sz w:val="24"/>
          <w:szCs w:val="24"/>
          <w:lang w:eastAsia="en-US"/>
        </w:rPr>
        <w:t>Sauve</w:t>
      </w:r>
      <w:proofErr w:type="spellEnd"/>
      <w:r>
        <w:rPr>
          <w:rFonts w:eastAsia="Times New Roman" w:cstheme="minorBidi"/>
          <w:kern w:val="0"/>
          <w:sz w:val="24"/>
          <w:szCs w:val="24"/>
          <w:lang w:eastAsia="en-US"/>
        </w:rPr>
        <w:t xml:space="preserve">, et al, 2005). </w:t>
      </w:r>
    </w:p>
    <w:p w14:paraId="6BA36DC8" w14:textId="77777777" w:rsidR="00F9724A" w:rsidRDefault="00F9724A">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nucleotides (Adams, et al, 2007). However, NAM concentrations as high as 300 </w:t>
      </w:r>
      <w:proofErr w:type="spellStart"/>
      <w:r>
        <w:rPr>
          <w:rFonts w:eastAsia="Times New Roman" w:cstheme="minorBidi"/>
          <w:kern w:val="0"/>
          <w:sz w:val="24"/>
          <w:szCs w:val="24"/>
          <w:lang w:eastAsia="en-US"/>
        </w:rPr>
        <w:t>uM</w:t>
      </w:r>
      <w:proofErr w:type="spellEnd"/>
      <w:r>
        <w:rPr>
          <w:rFonts w:eastAsia="Times New Roman" w:cstheme="minorBidi"/>
          <w:kern w:val="0"/>
          <w:sz w:val="24"/>
          <w:szCs w:val="24"/>
          <w:lang w:eastAsia="en-US"/>
        </w:rPr>
        <w:t xml:space="preserve"> have been reported in brain f Tg2576 mice, providing evidence </w:t>
      </w:r>
      <w:proofErr w:type="gramStart"/>
      <w:r>
        <w:rPr>
          <w:rFonts w:eastAsia="Times New Roman" w:cstheme="minorBidi"/>
          <w:kern w:val="0"/>
          <w:sz w:val="24"/>
          <w:szCs w:val="24"/>
          <w:lang w:eastAsia="en-US"/>
        </w:rPr>
        <w:t>that NAM concentrations</w:t>
      </w:r>
      <w:proofErr w:type="gramEnd"/>
      <w:r>
        <w:rPr>
          <w:rFonts w:eastAsia="Times New Roman" w:cstheme="minorBidi"/>
          <w:kern w:val="0"/>
          <w:sz w:val="24"/>
          <w:szCs w:val="24"/>
          <w:lang w:eastAsia="en-US"/>
        </w:rPr>
        <w:t xml:space="preserve"> could be actually a factor regulating </w:t>
      </w:r>
      <w:proofErr w:type="spellStart"/>
      <w:r>
        <w:rPr>
          <w:rFonts w:eastAsia="Times New Roman" w:cstheme="minorBidi"/>
          <w:kern w:val="0"/>
          <w:sz w:val="24"/>
          <w:szCs w:val="24"/>
          <w:lang w:eastAsia="en-US"/>
        </w:rPr>
        <w:t>sirtuin</w:t>
      </w:r>
      <w:proofErr w:type="spellEnd"/>
      <w:r>
        <w:rPr>
          <w:rFonts w:eastAsia="Times New Roman" w:cstheme="minorBidi"/>
          <w:kern w:val="0"/>
          <w:sz w:val="24"/>
          <w:szCs w:val="24"/>
          <w:lang w:eastAsia="en-US"/>
        </w:rPr>
        <w:t xml:space="preserve"> activities in mammalian cells (Qin, et al, 2006). </w:t>
      </w:r>
    </w:p>
    <w:p w14:paraId="77B77442" w14:textId="77777777" w:rsidR="00F9724A" w:rsidRDefault="00F9724A">
      <w:pPr>
        <w:suppressAutoHyphens w:val="0"/>
        <w:autoSpaceDE w:val="0"/>
        <w:autoSpaceDN w:val="0"/>
        <w:adjustRightInd w:val="0"/>
        <w:spacing w:line="480" w:lineRule="auto"/>
        <w:jc w:val="both"/>
        <w:rPr>
          <w:sz w:val="24"/>
          <w:szCs w:val="24"/>
        </w:rPr>
      </w:pPr>
      <w:r>
        <w:rPr>
          <w:sz w:val="24"/>
          <w:szCs w:val="24"/>
        </w:rPr>
        <w:t xml:space="preserve">The identity of the binding site of the inhibitory NAM molecule has implications for the development of rational activators of Sir2/SIRT1 that exert their effect through reduction of NAM inhibition. However, no studies of </w:t>
      </w:r>
      <w:proofErr w:type="spellStart"/>
      <w:r>
        <w:rPr>
          <w:sz w:val="24"/>
          <w:szCs w:val="24"/>
        </w:rPr>
        <w:t>nicotinamide</w:t>
      </w:r>
      <w:proofErr w:type="spellEnd"/>
      <w:r>
        <w:rPr>
          <w:sz w:val="24"/>
          <w:szCs w:val="24"/>
        </w:rPr>
        <w:t xml:space="preserve"> inhibition of human SIRT3 have been done yet. Also the role of </w:t>
      </w:r>
      <w:proofErr w:type="spellStart"/>
      <w:r>
        <w:rPr>
          <w:sz w:val="24"/>
          <w:szCs w:val="24"/>
        </w:rPr>
        <w:t>isoNAM</w:t>
      </w:r>
      <w:proofErr w:type="spellEnd"/>
      <w:r>
        <w:rPr>
          <w:sz w:val="24"/>
          <w:szCs w:val="24"/>
        </w:rPr>
        <w:t xml:space="preserve"> as human SIRT3 </w:t>
      </w:r>
      <w:proofErr w:type="gramStart"/>
      <w:r>
        <w:rPr>
          <w:sz w:val="24"/>
          <w:szCs w:val="24"/>
        </w:rPr>
        <w:t>modulator need</w:t>
      </w:r>
      <w:proofErr w:type="gramEnd"/>
      <w:r>
        <w:rPr>
          <w:sz w:val="24"/>
          <w:szCs w:val="24"/>
        </w:rPr>
        <w:t xml:space="preserve"> to be investigates. The aim of this study is to identify the critical roles of NAM and </w:t>
      </w:r>
      <w:proofErr w:type="spellStart"/>
      <w:r>
        <w:rPr>
          <w:sz w:val="24"/>
          <w:szCs w:val="24"/>
        </w:rPr>
        <w:t>isoNAM</w:t>
      </w:r>
      <w:proofErr w:type="spellEnd"/>
      <w:r>
        <w:rPr>
          <w:sz w:val="24"/>
          <w:szCs w:val="24"/>
        </w:rPr>
        <w:t xml:space="preserve"> responsible to inhibit/activate the human SIRT3 activity.</w:t>
      </w:r>
    </w:p>
    <w:p w14:paraId="53F409AD" w14:textId="77777777" w:rsidR="00F9724A" w:rsidRDefault="00F9724A">
      <w:pPr>
        <w:suppressAutoHyphens w:val="0"/>
        <w:autoSpaceDE w:val="0"/>
        <w:autoSpaceDN w:val="0"/>
        <w:adjustRightInd w:val="0"/>
        <w:spacing w:line="480" w:lineRule="auto"/>
        <w:jc w:val="both"/>
        <w:rPr>
          <w:sz w:val="24"/>
          <w:szCs w:val="24"/>
        </w:rPr>
      </w:pPr>
      <w:r>
        <w:rPr>
          <w:sz w:val="24"/>
          <w:szCs w:val="24"/>
        </w:rPr>
        <w:lastRenderedPageBreak/>
        <w:t xml:space="preserve">Available experimental evidence such as x-ray structures and kinetic assays are limited in explaining mechanistic details of inhibition by NAM, </w:t>
      </w:r>
      <w:proofErr w:type="spellStart"/>
      <w:r>
        <w:rPr>
          <w:sz w:val="24"/>
          <w:szCs w:val="24"/>
        </w:rPr>
        <w:t>isoNAM</w:t>
      </w:r>
      <w:proofErr w:type="spellEnd"/>
      <w:r>
        <w:rPr>
          <w:sz w:val="24"/>
          <w:szCs w:val="24"/>
        </w:rPr>
        <w:t xml:space="preserve"> and other inhibitors; computational modeling can further describe the inhibitory mechanism as competitive or noncompetitive.  The design of novel high affinity and specificity inhibitors and activators can be aided with docking and computational binding affinity estimates, such as MM-GBSA [docking and MM-GBSA reference]</w:t>
      </w:r>
      <w:proofErr w:type="gramStart"/>
      <w:r>
        <w:rPr>
          <w:sz w:val="24"/>
          <w:szCs w:val="24"/>
        </w:rPr>
        <w:t>.While</w:t>
      </w:r>
      <w:proofErr w:type="gramEnd"/>
      <w:r>
        <w:rPr>
          <w:sz w:val="24"/>
          <w:szCs w:val="24"/>
        </w:rPr>
        <w:t xml:space="preserve"> the employed binding affinity methods do not produce an accurate ∆G of binding, order of magnitude comparisons in MM-GBSA binding affinity estimates often correlate well with a rank ordering of binding affinities when used with accurate substrate or inhibitor bound co-crystallized x-ray structures. Computational studies include docking and binding affinity estimates of the native NAD+ cofactor in the two different binding modes (AB vs. AC pockets) for Sir2 and SIRT3.  The models support </w:t>
      </w:r>
      <w:proofErr w:type="spellStart"/>
      <w:r>
        <w:rPr>
          <w:sz w:val="24"/>
          <w:szCs w:val="24"/>
        </w:rPr>
        <w:t>theexperimental</w:t>
      </w:r>
      <w:proofErr w:type="spellEnd"/>
      <w:r>
        <w:rPr>
          <w:sz w:val="24"/>
          <w:szCs w:val="24"/>
        </w:rPr>
        <w:t xml:space="preserve"> results of the different inhibition modes between Sir2 and SIRT3, where Sir2 has noncompetitive inhibition and SIRT3 has competitive inhibition.  </w:t>
      </w:r>
    </w:p>
    <w:p w14:paraId="54241BDF" w14:textId="77777777" w:rsidR="00F9724A" w:rsidRDefault="00F9724A">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MATERIALS AND METHODS</w:t>
      </w:r>
    </w:p>
    <w:p w14:paraId="084E14AE" w14:textId="77777777" w:rsidR="00F9724A" w:rsidRDefault="00F9724A">
      <w:pPr>
        <w:pStyle w:val="NoSpacing"/>
        <w:suppressAutoHyphens/>
        <w:spacing w:line="480" w:lineRule="auto"/>
        <w:jc w:val="both"/>
        <w:rPr>
          <w:rFonts w:ascii="Times New Roman" w:hAnsi="Times New Roman" w:cs="Times New Roman"/>
          <w:sz w:val="24"/>
          <w:szCs w:val="24"/>
        </w:rPr>
      </w:pPr>
      <w:proofErr w:type="gramStart"/>
      <w:r>
        <w:rPr>
          <w:rFonts w:ascii="Times New Roman" w:hAnsi="Times New Roman" w:cs="Times New Roman"/>
          <w:i/>
          <w:iCs/>
          <w:sz w:val="24"/>
          <w:szCs w:val="24"/>
        </w:rPr>
        <w:t>Chemicals and reagents.</w:t>
      </w:r>
      <w:proofErr w:type="gramEnd"/>
      <w:r>
        <w:rPr>
          <w:rFonts w:ascii="Times New Roman" w:hAnsi="Times New Roman" w:cs="Times New Roman"/>
          <w:sz w:val="24"/>
          <w:szCs w:val="24"/>
        </w:rPr>
        <w:t xml:space="preserve"> The acetylated substrate peptide based on the sequence of Acetyl-coenzyme A </w:t>
      </w:r>
      <w:proofErr w:type="spellStart"/>
      <w:r>
        <w:rPr>
          <w:rFonts w:ascii="Times New Roman" w:hAnsi="Times New Roman" w:cs="Times New Roman"/>
          <w:sz w:val="24"/>
          <w:szCs w:val="24"/>
        </w:rPr>
        <w:t>synthetase</w:t>
      </w:r>
      <w:proofErr w:type="spellEnd"/>
      <w:r>
        <w:rPr>
          <w:rFonts w:ascii="Times New Roman" w:hAnsi="Times New Roman" w:cs="Times New Roman"/>
          <w:sz w:val="24"/>
          <w:szCs w:val="24"/>
        </w:rPr>
        <w:t xml:space="preserve"> 2 (AceCS2 638-649, H2N-</w:t>
      </w:r>
      <w:proofErr w:type="gramStart"/>
      <w:r>
        <w:rPr>
          <w:rFonts w:ascii="Times New Roman" w:hAnsi="Times New Roman" w:cs="Times New Roman"/>
          <w:sz w:val="24"/>
          <w:szCs w:val="24"/>
        </w:rPr>
        <w:t>TRSGK(</w:t>
      </w:r>
      <w:proofErr w:type="gramEnd"/>
      <w:r>
        <w:rPr>
          <w:rFonts w:ascii="Times New Roman" w:hAnsi="Times New Roman" w:cs="Times New Roman"/>
          <w:sz w:val="24"/>
          <w:szCs w:val="24"/>
        </w:rPr>
        <w:t xml:space="preserve">Ac)VMRRLLR-OH) was synthesized at PEPTIDE 2.0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 xml:space="preserve"> (Chantilly, VA, USA). Human recombinant SIRT3 was purchased from Creative </w:t>
      </w:r>
      <w:proofErr w:type="spellStart"/>
      <w:r>
        <w:rPr>
          <w:rFonts w:ascii="Times New Roman" w:hAnsi="Times New Roman" w:cs="Times New Roman"/>
          <w:sz w:val="24"/>
          <w:szCs w:val="24"/>
        </w:rPr>
        <w:t>BioMart</w:t>
      </w:r>
      <w:proofErr w:type="spellEnd"/>
      <w:r>
        <w:rPr>
          <w:rFonts w:ascii="Times New Roman" w:hAnsi="Times New Roman" w:cs="Times New Roman"/>
          <w:sz w:val="24"/>
          <w:szCs w:val="24"/>
        </w:rPr>
        <w:t xml:space="preserve"> (Shirley, NY, USA). Glutamate dehydrogenase from Proteus was purchased from Sigma (St. Louis, MO, USA). </w:t>
      </w:r>
      <w:proofErr w:type="spellStart"/>
      <w:r>
        <w:rPr>
          <w:rFonts w:ascii="Times New Roman" w:hAnsi="Times New Roman" w:cs="Times New Roman"/>
          <w:sz w:val="24"/>
          <w:szCs w:val="24"/>
        </w:rPr>
        <w:t>PncAnicotinamidase</w:t>
      </w:r>
      <w:proofErr w:type="spellEnd"/>
      <w:r>
        <w:rPr>
          <w:rFonts w:ascii="Times New Roman" w:hAnsi="Times New Roman" w:cs="Times New Roman"/>
          <w:sz w:val="24"/>
          <w:szCs w:val="24"/>
        </w:rPr>
        <w:t xml:space="preserve"> from Salmonella enteric was expressed and purified from Escherichia coli in the lab (see Protein expression and purification for details). Protein was stored in </w:t>
      </w:r>
      <w:proofErr w:type="spellStart"/>
      <w:r>
        <w:rPr>
          <w:rFonts w:ascii="Times New Roman" w:hAnsi="Times New Roman" w:cs="Times New Roman"/>
          <w:sz w:val="24"/>
          <w:szCs w:val="24"/>
        </w:rPr>
        <w:t>Tris-HCl</w:t>
      </w:r>
      <w:proofErr w:type="spellEnd"/>
      <w:r>
        <w:rPr>
          <w:rFonts w:ascii="Times New Roman" w:hAnsi="Times New Roman" w:cs="Times New Roman"/>
          <w:sz w:val="24"/>
          <w:szCs w:val="24"/>
        </w:rPr>
        <w:t xml:space="preserve"> (50mM, pH 7.5, at 25 °C) containing </w:t>
      </w:r>
      <w:proofErr w:type="spellStart"/>
      <w:r>
        <w:rPr>
          <w:rFonts w:ascii="Times New Roman" w:hAnsi="Times New Roman" w:cs="Times New Roman"/>
          <w:sz w:val="24"/>
          <w:szCs w:val="24"/>
        </w:rPr>
        <w:t>KCl</w:t>
      </w:r>
      <w:proofErr w:type="spellEnd"/>
      <w:r>
        <w:rPr>
          <w:rFonts w:ascii="Times New Roman" w:hAnsi="Times New Roman" w:cs="Times New Roman"/>
          <w:sz w:val="24"/>
          <w:szCs w:val="24"/>
        </w:rPr>
        <w:t xml:space="preserve"> (100mM) and 20% (v/v) glycerol at -80 °C. Enzyme concentrations were determined using the method of Bradford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&lt;EndNote&gt;&lt;Cite&gt;&lt;Author&gt;Bradford&lt;/Author&gt;&lt;Year&gt;1976&lt;/Year&gt;&lt;RecNum&gt;102&lt;/RecNum&gt;&lt;DisplayText&gt;(Bradford 1976)&lt;/DisplayText&gt;&lt;record&gt;&lt;rec-number&gt;102&lt;/rec-number&gt;&lt;for</w:instrText>
      </w:r>
      <w:r>
        <w:rPr>
          <w:rFonts w:ascii="Times New Roman" w:hAnsi="Times New Roman" w:cs="Times New Roman"/>
          <w:color w:val="111111"/>
          <w:sz w:val="24"/>
          <w:szCs w:val="24"/>
        </w:rPr>
        <w:instrText>eign-keys&gt;&lt;key app="EN" db-id="wa5faswfvf9xvyexdp9vdezjrxeer5txtspz"&gt;102&lt;/key&gt;&lt;/foreign-keys&gt;&lt;ref-type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w:instrText>
      </w:r>
      <w:r>
        <w:rPr>
          <w:rFonts w:ascii="Times New Roman" w:hAnsi="Times New Roman" w:cs="Times New Roman"/>
          <w:b/>
          <w:bCs/>
          <w:sz w:val="24"/>
          <w:szCs w:val="24"/>
        </w:rPr>
        <w:instrText>&gt;&lt;periodical&gt;&lt;full-titl</w:instrText>
      </w:r>
      <w:r>
        <w:rPr>
          <w:rFonts w:ascii="Times New Roman" w:hAnsi="Times New Roman" w:cs="Times New Roman"/>
          <w:sz w:val="24"/>
          <w:szCs w:val="24"/>
        </w:rPr>
        <w:instrText>e&gt;Analytical Biochemistry&lt;/full-title&gt;&lt;/periodical&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 w:tooltip="Bradford, 1976 #102" w:history="1">
        <w:r>
          <w:rPr>
            <w:rFonts w:ascii="Times New Roman" w:hAnsi="Times New Roman" w:cs="Times New Roman"/>
            <w:noProof/>
            <w:sz w:val="24"/>
            <w:szCs w:val="24"/>
          </w:rPr>
          <w:t>Bradford 1976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with bovine serum albumin (BSA) as the standard. All other chemicals </w:t>
      </w:r>
      <w:r>
        <w:rPr>
          <w:rFonts w:ascii="Times New Roman" w:hAnsi="Times New Roman" w:cs="Times New Roman"/>
          <w:sz w:val="24"/>
          <w:szCs w:val="24"/>
        </w:rPr>
        <w:lastRenderedPageBreak/>
        <w:t>used were of the highest purity commercially available and were purchased from Sigma (St. Louis, MO, USA), and The Fisher Scientific (Pittsburgh, PA, USA).</w:t>
      </w:r>
    </w:p>
    <w:p w14:paraId="367C0272" w14:textId="77777777" w:rsidR="00F9724A" w:rsidRDefault="00F9724A">
      <w:pPr>
        <w:pStyle w:val="NoSpacing"/>
        <w:spacing w:line="480" w:lineRule="auto"/>
        <w:jc w:val="both"/>
        <w:rPr>
          <w:rFonts w:ascii="Times New Roman" w:hAnsi="Times New Roman" w:cs="Times New Roman"/>
          <w:color w:val="FF6600"/>
          <w:sz w:val="24"/>
          <w:szCs w:val="24"/>
        </w:rPr>
      </w:pPr>
      <w:r>
        <w:rPr>
          <w:rFonts w:ascii="Times New Roman" w:hAnsi="Times New Roman" w:cs="Times New Roman"/>
          <w:i/>
          <w:iCs/>
          <w:color w:val="FF6600"/>
          <w:sz w:val="24"/>
          <w:szCs w:val="24"/>
        </w:rPr>
        <w:t xml:space="preserve">Protein Expression and Purification. </w:t>
      </w:r>
      <w:r>
        <w:rPr>
          <w:rFonts w:ascii="Times New Roman" w:hAnsi="Times New Roman" w:cs="Times New Roman"/>
          <w:color w:val="FF6600"/>
          <w:sz w:val="24"/>
          <w:szCs w:val="24"/>
        </w:rPr>
        <w:t xml:space="preserve">Salmonella </w:t>
      </w:r>
      <w:proofErr w:type="spellStart"/>
      <w:r>
        <w:rPr>
          <w:rFonts w:ascii="Times New Roman" w:hAnsi="Times New Roman" w:cs="Times New Roman"/>
          <w:color w:val="FF6600"/>
          <w:sz w:val="24"/>
          <w:szCs w:val="24"/>
        </w:rPr>
        <w:t>enterica</w:t>
      </w:r>
      <w:proofErr w:type="spellEnd"/>
      <w:r>
        <w:rPr>
          <w:rFonts w:ascii="Times New Roman" w:hAnsi="Times New Roman" w:cs="Times New Roman"/>
          <w:color w:val="FF6600"/>
          <w:sz w:val="24"/>
          <w:szCs w:val="24"/>
        </w:rPr>
        <w:t xml:space="preserve"> </w:t>
      </w:r>
      <w:proofErr w:type="spellStart"/>
      <w:r>
        <w:rPr>
          <w:rFonts w:ascii="Times New Roman" w:hAnsi="Times New Roman" w:cs="Times New Roman"/>
          <w:color w:val="FF6600"/>
          <w:sz w:val="24"/>
          <w:szCs w:val="24"/>
        </w:rPr>
        <w:t>PncA</w:t>
      </w:r>
      <w:proofErr w:type="spellEnd"/>
      <w:r>
        <w:rPr>
          <w:rFonts w:ascii="Times New Roman" w:hAnsi="Times New Roman" w:cs="Times New Roman"/>
          <w:color w:val="FF6600"/>
          <w:sz w:val="24"/>
          <w:szCs w:val="24"/>
        </w:rPr>
        <w:t xml:space="preserve"> was amplified using primers to add 5’-EcoR1 and 3’-Not1 restriction sites and cloned into plasmid pAB-6xHis-MBP to yield plasmid pPNC1</w:t>
      </w:r>
      <w:r>
        <w:rPr>
          <w:rFonts w:ascii="Times New Roman" w:hAnsi="Times New Roman" w:cs="Times New Roman"/>
          <w:color w:val="FF6600"/>
          <w:sz w:val="24"/>
          <w:szCs w:val="24"/>
        </w:rPr>
        <w:fldChar w:fldCharType="begin"/>
      </w:r>
      <w:r>
        <w:rPr>
          <w:rFonts w:ascii="Times New Roman" w:hAnsi="Times New Roman" w:cs="Times New Roman"/>
          <w:color w:val="FF6600"/>
          <w:sz w:val="24"/>
          <w:szCs w:val="24"/>
        </w:rPr>
        <w:instrText xml:space="preserve"> ADDIN EN.CITE &lt;EndNote&gt;&lt;Cite&gt;&lt;Author&gt;Garrity&lt;/Author&gt;&lt;Year&gt;2007&lt;/Year&gt;&lt;RecNum&gt;103&lt;/RecNum&gt;&lt;DisplayText&gt;(Garrity, Gardner et al. 2007)&lt;/DisplayText&gt;&lt;record&gt;&lt;rec-number&gt;103&lt;/rec-number&gt;&lt;foreign-keys&gt;&lt;key app="EN" db-id="wa5faswfvf9xvyexdp9vdezjrxeer5txtspz"&gt;103&lt;/key&gt;&lt;/foreign-keys&gt;&lt;ref-type name="Journal Article"&gt;17&lt;/ref-type&gt;&lt;contributors&gt;&lt;authors&gt;&lt;author&gt;Garrity, Jane&lt;/author&gt;&lt;author&gt;Gardner, Jeffrey G.&lt;/author&gt;&lt;author&gt;Hawse, William&lt;/author&gt;&lt;author&gt;Wolberger, Cynthia&lt;/author&gt;&lt;author&gt;Escalante-Semerena, Jorge C.&lt;/author&gt;&lt;/authors&gt;&lt;/contributors&gt;&lt;titles&gt;&lt;title&gt;N-Lysine propionylation controls the activity of propionyl-CoA synthetase&lt;/title&gt;&lt;secondary-title&gt;Journal of Biological Chemistry&lt;/secondary-title&gt;&lt;/titles&gt;&lt;periodical&gt;&lt;full-title&gt;Journal of Biological Chemistry&lt;/full-title&gt;&lt;/periodical&gt;&lt;pages&gt;30239-30245&lt;/pages&gt;&lt;volume&gt;282&lt;/volume&gt;&lt;number&gt;41&lt;/number&gt;&lt;dates&gt;&lt;year&gt;2007&lt;/year&gt;&lt;pub-dates&gt;&lt;date&gt;Oct 12&lt;/date&gt;&lt;/pub-dates&gt;&lt;/dates&gt;&lt;isbn&gt;0021-9258&lt;/isbn&gt;&lt;accession-num&gt;WOS:000249981200054&lt;/accession-num&gt;&lt;urls&gt;&lt;related-urls&gt;&lt;url&gt;&amp;lt;Go to ISI&amp;gt;://WOS:000249981200054&lt;/url&gt;&lt;/related-urls&gt;&lt;/urls&gt;&lt;electronic-resource-num&gt;10.1074/jbc.M704409200&lt;/electronic-resource-num&gt;&lt;/record&gt;&lt;/Cite&gt;&lt;/EndNote&gt;</w:instrText>
      </w:r>
      <w:r>
        <w:rPr>
          <w:rFonts w:ascii="Times New Roman" w:hAnsi="Times New Roman" w:cs="Times New Roman"/>
          <w:color w:val="FF6600"/>
          <w:sz w:val="24"/>
          <w:szCs w:val="24"/>
        </w:rPr>
        <w:fldChar w:fldCharType="separate"/>
      </w:r>
      <w:r>
        <w:rPr>
          <w:rFonts w:ascii="Times New Roman" w:hAnsi="Times New Roman" w:cs="Times New Roman"/>
          <w:noProof/>
          <w:color w:val="FF6600"/>
          <w:sz w:val="24"/>
          <w:szCs w:val="24"/>
        </w:rPr>
        <w:t>(</w:t>
      </w:r>
      <w:hyperlink w:anchor="_ENREF_12" w:tooltip="Garrity, 2007 #103" w:history="1">
        <w:r>
          <w:rPr>
            <w:rFonts w:ascii="Times New Roman" w:hAnsi="Times New Roman" w:cs="Times New Roman"/>
            <w:noProof/>
            <w:color w:val="FF6600"/>
            <w:sz w:val="24"/>
            <w:szCs w:val="24"/>
          </w:rPr>
          <w:t>Garrity, Gardner et al. 2007</w:t>
        </w:r>
      </w:hyperlink>
      <w:r>
        <w:rPr>
          <w:rFonts w:ascii="Times New Roman" w:hAnsi="Times New Roman" w:cs="Times New Roman"/>
          <w:noProof/>
          <w:color w:val="FF6600"/>
          <w:sz w:val="24"/>
          <w:szCs w:val="24"/>
        </w:rPr>
        <w:t>)</w:t>
      </w:r>
      <w:r>
        <w:rPr>
          <w:rFonts w:ascii="Times New Roman" w:hAnsi="Times New Roman" w:cs="Times New Roman"/>
          <w:color w:val="FF6600"/>
          <w:sz w:val="24"/>
          <w:szCs w:val="24"/>
        </w:rPr>
        <w:fldChar w:fldCharType="end"/>
      </w:r>
      <w:r>
        <w:rPr>
          <w:rFonts w:ascii="Times New Roman" w:hAnsi="Times New Roman" w:cs="Times New Roman"/>
          <w:color w:val="FF6600"/>
          <w:sz w:val="24"/>
          <w:szCs w:val="24"/>
        </w:rPr>
        <w:t xml:space="preserve">, which encodes </w:t>
      </w:r>
      <w:proofErr w:type="spellStart"/>
      <w:r>
        <w:rPr>
          <w:rFonts w:ascii="Times New Roman" w:hAnsi="Times New Roman" w:cs="Times New Roman"/>
          <w:color w:val="FF6600"/>
          <w:sz w:val="24"/>
          <w:szCs w:val="24"/>
        </w:rPr>
        <w:t>PncA</w:t>
      </w:r>
      <w:proofErr w:type="spellEnd"/>
      <w:r>
        <w:rPr>
          <w:rFonts w:ascii="Times New Roman" w:hAnsi="Times New Roman" w:cs="Times New Roman"/>
          <w:color w:val="FF6600"/>
          <w:sz w:val="24"/>
          <w:szCs w:val="24"/>
        </w:rPr>
        <w:t xml:space="preserve"> protein with an N-terminal maltose-binding protein-</w:t>
      </w:r>
      <w:proofErr w:type="spellStart"/>
      <w:r>
        <w:rPr>
          <w:rFonts w:ascii="Times New Roman" w:hAnsi="Times New Roman" w:cs="Times New Roman"/>
          <w:color w:val="FF6600"/>
          <w:sz w:val="24"/>
          <w:szCs w:val="24"/>
        </w:rPr>
        <w:t>hexahistidine</w:t>
      </w:r>
      <w:proofErr w:type="spellEnd"/>
      <w:r>
        <w:rPr>
          <w:rFonts w:ascii="Times New Roman" w:hAnsi="Times New Roman" w:cs="Times New Roman"/>
          <w:color w:val="FF6600"/>
          <w:sz w:val="24"/>
          <w:szCs w:val="24"/>
        </w:rPr>
        <w:t xml:space="preserve"> (6xHis-MBP) tag. Plasmid pPNC1 was moved into Escherichia. </w:t>
      </w:r>
      <w:proofErr w:type="gramStart"/>
      <w:r>
        <w:rPr>
          <w:rFonts w:ascii="Times New Roman" w:hAnsi="Times New Roman" w:cs="Times New Roman"/>
          <w:color w:val="FF6600"/>
          <w:sz w:val="24"/>
          <w:szCs w:val="24"/>
        </w:rPr>
        <w:t>coli</w:t>
      </w:r>
      <w:proofErr w:type="gramEnd"/>
      <w:r>
        <w:rPr>
          <w:rFonts w:ascii="Times New Roman" w:hAnsi="Times New Roman" w:cs="Times New Roman"/>
          <w:color w:val="FF6600"/>
          <w:sz w:val="24"/>
          <w:szCs w:val="24"/>
        </w:rPr>
        <w:t xml:space="preserve"> strain BL21(DE3) by chemical transformation. The resulting strain was grown overnight and </w:t>
      </w:r>
      <w:proofErr w:type="spellStart"/>
      <w:r>
        <w:rPr>
          <w:rFonts w:ascii="Times New Roman" w:hAnsi="Times New Roman" w:cs="Times New Roman"/>
          <w:color w:val="FF6600"/>
          <w:sz w:val="24"/>
          <w:szCs w:val="24"/>
        </w:rPr>
        <w:t>subcultured</w:t>
      </w:r>
      <w:proofErr w:type="spellEnd"/>
      <w:r>
        <w:rPr>
          <w:rFonts w:ascii="Times New Roman" w:hAnsi="Times New Roman" w:cs="Times New Roman"/>
          <w:color w:val="FF6600"/>
          <w:sz w:val="24"/>
          <w:szCs w:val="24"/>
        </w:rPr>
        <w:t xml:space="preserve"> 1:100 (v/v) into 2 liters of lysogenic broth containing ampicillin (100 g/ml). The culture was grown shaking at 37 °C to A</w:t>
      </w:r>
      <w:r>
        <w:rPr>
          <w:rFonts w:ascii="Times New Roman" w:hAnsi="Times New Roman" w:cs="Times New Roman"/>
          <w:color w:val="FF6600"/>
          <w:sz w:val="24"/>
          <w:szCs w:val="24"/>
          <w:vertAlign w:val="subscript"/>
        </w:rPr>
        <w:t>600</w:t>
      </w:r>
      <w:r>
        <w:rPr>
          <w:rFonts w:ascii="Times New Roman" w:hAnsi="Times New Roman" w:cs="Times New Roman"/>
          <w:color w:val="FF6600"/>
          <w:sz w:val="24"/>
          <w:szCs w:val="24"/>
        </w:rPr>
        <w:t xml:space="preserve"> ~0.7, and MBP-H6-PncA synthesis was induced with isopropyl-1-thio-</w:t>
      </w:r>
      <w:r>
        <w:rPr>
          <w:rFonts w:ascii="Symbol" w:hAnsi="Symbol" w:cs="Symbol"/>
          <w:color w:val="FF6600"/>
          <w:sz w:val="24"/>
          <w:szCs w:val="24"/>
        </w:rPr>
        <w:t></w:t>
      </w:r>
      <w:r>
        <w:rPr>
          <w:rFonts w:ascii="Times New Roman" w:hAnsi="Times New Roman" w:cs="Times New Roman"/>
          <w:color w:val="FF6600"/>
          <w:sz w:val="24"/>
          <w:szCs w:val="24"/>
        </w:rPr>
        <w:t>-D-</w:t>
      </w:r>
      <w:proofErr w:type="spellStart"/>
      <w:r>
        <w:rPr>
          <w:rFonts w:ascii="Times New Roman" w:hAnsi="Times New Roman" w:cs="Times New Roman"/>
          <w:color w:val="FF6600"/>
          <w:sz w:val="24"/>
          <w:szCs w:val="24"/>
        </w:rPr>
        <w:t>galactopyranoside</w:t>
      </w:r>
      <w:proofErr w:type="spellEnd"/>
      <w:r>
        <w:rPr>
          <w:rFonts w:ascii="Times New Roman" w:hAnsi="Times New Roman" w:cs="Times New Roman"/>
          <w:color w:val="FF6600"/>
          <w:sz w:val="24"/>
          <w:szCs w:val="24"/>
        </w:rPr>
        <w:t xml:space="preserve"> (1mM). The culture was grown overnight at 25 °C. Cells were harvested and MBP-H6-PncA purified as following: Cells expressing MBP-H6-PncA were harvested by centrifugation at 10,500 </w:t>
      </w:r>
      <w:proofErr w:type="spellStart"/>
      <w:r>
        <w:rPr>
          <w:rFonts w:ascii="Times New Roman" w:hAnsi="Times New Roman" w:cs="Times New Roman"/>
          <w:color w:val="FF6600"/>
          <w:sz w:val="24"/>
          <w:szCs w:val="24"/>
        </w:rPr>
        <w:t>xg</w:t>
      </w:r>
      <w:proofErr w:type="spellEnd"/>
      <w:r>
        <w:rPr>
          <w:rFonts w:ascii="Times New Roman" w:hAnsi="Times New Roman" w:cs="Times New Roman"/>
          <w:color w:val="FF6600"/>
          <w:sz w:val="24"/>
          <w:szCs w:val="24"/>
        </w:rPr>
        <w:t xml:space="preserve"> at 4</w:t>
      </w:r>
      <w:r>
        <w:rPr>
          <w:rFonts w:ascii="Times New Roman" w:hAnsi="Times New Roman" w:cs="Times New Roman"/>
          <w:color w:val="FF6600"/>
          <w:sz w:val="24"/>
          <w:szCs w:val="24"/>
          <w:vertAlign w:val="superscript"/>
        </w:rPr>
        <w:t>o</w:t>
      </w:r>
      <w:r>
        <w:rPr>
          <w:rFonts w:ascii="Times New Roman" w:hAnsi="Times New Roman" w:cs="Times New Roman"/>
          <w:color w:val="FF6600"/>
          <w:sz w:val="24"/>
          <w:szCs w:val="24"/>
        </w:rPr>
        <w:t xml:space="preserve">C for 12 min in a SORVALL Legend x 1R centrifuge with a </w:t>
      </w:r>
      <w:proofErr w:type="spellStart"/>
      <w:r>
        <w:rPr>
          <w:rFonts w:ascii="Times New Roman" w:hAnsi="Times New Roman" w:cs="Times New Roman"/>
          <w:color w:val="FF6600"/>
          <w:sz w:val="24"/>
          <w:szCs w:val="24"/>
        </w:rPr>
        <w:t>FiberLite</w:t>
      </w:r>
      <w:proofErr w:type="spellEnd"/>
      <w:r>
        <w:rPr>
          <w:rFonts w:ascii="Times New Roman" w:hAnsi="Times New Roman" w:cs="Times New Roman"/>
          <w:color w:val="FF6600"/>
          <w:sz w:val="24"/>
          <w:szCs w:val="24"/>
        </w:rPr>
        <w:t xml:space="preserve"> F15-6x100y rotor (Thermo Scientific). Cell pellets were </w:t>
      </w:r>
      <w:proofErr w:type="spellStart"/>
      <w:r>
        <w:rPr>
          <w:rFonts w:ascii="Times New Roman" w:hAnsi="Times New Roman" w:cs="Times New Roman"/>
          <w:color w:val="FF6600"/>
          <w:sz w:val="24"/>
          <w:szCs w:val="24"/>
        </w:rPr>
        <w:t>resuspended</w:t>
      </w:r>
      <w:proofErr w:type="spellEnd"/>
      <w:r>
        <w:rPr>
          <w:rFonts w:ascii="Times New Roman" w:hAnsi="Times New Roman" w:cs="Times New Roman"/>
          <w:color w:val="FF6600"/>
          <w:sz w:val="24"/>
          <w:szCs w:val="24"/>
        </w:rPr>
        <w:t xml:space="preserve"> in buffer A (sodium phosphate buffer (20 </w:t>
      </w:r>
      <w:proofErr w:type="spellStart"/>
      <w:r>
        <w:rPr>
          <w:rFonts w:ascii="Times New Roman" w:hAnsi="Times New Roman" w:cs="Times New Roman"/>
          <w:color w:val="FF6600"/>
          <w:sz w:val="24"/>
          <w:szCs w:val="24"/>
        </w:rPr>
        <w:t>mM</w:t>
      </w:r>
      <w:proofErr w:type="spellEnd"/>
      <w:r>
        <w:rPr>
          <w:rFonts w:ascii="Times New Roman" w:hAnsi="Times New Roman" w:cs="Times New Roman"/>
          <w:color w:val="FF6600"/>
          <w:sz w:val="24"/>
          <w:szCs w:val="24"/>
        </w:rPr>
        <w:t xml:space="preserve">, pH 7.5, at 24 °C), </w:t>
      </w:r>
      <w:proofErr w:type="spellStart"/>
      <w:r>
        <w:rPr>
          <w:rFonts w:ascii="Times New Roman" w:hAnsi="Times New Roman" w:cs="Times New Roman"/>
          <w:color w:val="FF6600"/>
          <w:sz w:val="24"/>
          <w:szCs w:val="24"/>
        </w:rPr>
        <w:t>NaCl</w:t>
      </w:r>
      <w:proofErr w:type="spellEnd"/>
      <w:r>
        <w:rPr>
          <w:rFonts w:ascii="Times New Roman" w:hAnsi="Times New Roman" w:cs="Times New Roman"/>
          <w:color w:val="FF6600"/>
          <w:sz w:val="24"/>
          <w:szCs w:val="24"/>
        </w:rPr>
        <w:t xml:space="preserve"> (0.5 M), imidazole (20 </w:t>
      </w:r>
      <w:proofErr w:type="spellStart"/>
      <w:r>
        <w:rPr>
          <w:rFonts w:ascii="Times New Roman" w:hAnsi="Times New Roman" w:cs="Times New Roman"/>
          <w:color w:val="FF6600"/>
          <w:sz w:val="24"/>
          <w:szCs w:val="24"/>
        </w:rPr>
        <w:t>mM</w:t>
      </w:r>
      <w:proofErr w:type="spellEnd"/>
      <w:r>
        <w:rPr>
          <w:rFonts w:ascii="Times New Roman" w:hAnsi="Times New Roman" w:cs="Times New Roman"/>
          <w:color w:val="FF6600"/>
          <w:sz w:val="24"/>
          <w:szCs w:val="24"/>
        </w:rPr>
        <w:t xml:space="preserve">)) and broken by sonication using a CL-18 Sonic </w:t>
      </w:r>
      <w:proofErr w:type="spellStart"/>
      <w:r>
        <w:rPr>
          <w:rFonts w:ascii="Times New Roman" w:hAnsi="Times New Roman" w:cs="Times New Roman"/>
          <w:color w:val="FF6600"/>
          <w:sz w:val="24"/>
          <w:szCs w:val="24"/>
        </w:rPr>
        <w:t>Dismembrator</w:t>
      </w:r>
      <w:proofErr w:type="spellEnd"/>
      <w:r>
        <w:rPr>
          <w:rFonts w:ascii="Times New Roman" w:hAnsi="Times New Roman" w:cs="Times New Roman"/>
          <w:color w:val="FF6600"/>
          <w:sz w:val="24"/>
          <w:szCs w:val="24"/>
        </w:rPr>
        <w:t xml:space="preserve"> (Fisher Scientific) for 3 min (50% duty). Cell debris was removed by centrifugation at 35,000 </w:t>
      </w:r>
      <w:proofErr w:type="spellStart"/>
      <w:r>
        <w:rPr>
          <w:rFonts w:ascii="Times New Roman" w:hAnsi="Times New Roman" w:cs="Times New Roman"/>
          <w:color w:val="FF6600"/>
          <w:sz w:val="24"/>
          <w:szCs w:val="24"/>
        </w:rPr>
        <w:t>xg</w:t>
      </w:r>
      <w:proofErr w:type="spellEnd"/>
      <w:r>
        <w:rPr>
          <w:rFonts w:ascii="Times New Roman" w:hAnsi="Times New Roman" w:cs="Times New Roman"/>
          <w:color w:val="FF6600"/>
          <w:sz w:val="24"/>
          <w:szCs w:val="24"/>
        </w:rPr>
        <w:t xml:space="preserve"> for 30 minutes. MBP-H6-PncA was purified by affinity chromatography using a 5-ml </w:t>
      </w:r>
      <w:proofErr w:type="spellStart"/>
      <w:r>
        <w:rPr>
          <w:rFonts w:ascii="Times New Roman" w:hAnsi="Times New Roman" w:cs="Times New Roman"/>
          <w:color w:val="FF6600"/>
          <w:sz w:val="24"/>
          <w:szCs w:val="24"/>
        </w:rPr>
        <w:t>HisTrap</w:t>
      </w:r>
      <w:proofErr w:type="spellEnd"/>
      <w:r>
        <w:rPr>
          <w:rFonts w:ascii="Times New Roman" w:hAnsi="Times New Roman" w:cs="Times New Roman"/>
          <w:color w:val="FF6600"/>
          <w:sz w:val="24"/>
          <w:szCs w:val="24"/>
        </w:rPr>
        <w:t xml:space="preserve"> HP column. After equilibration with buffer A and loading of cell-free extract, the column was washed with 50 ml of buffer A, followed by 40 ml of 8% buffer B (sodium phosphate buffer (20 </w:t>
      </w:r>
      <w:proofErr w:type="spellStart"/>
      <w:r>
        <w:rPr>
          <w:rFonts w:ascii="Times New Roman" w:hAnsi="Times New Roman" w:cs="Times New Roman"/>
          <w:color w:val="FF6600"/>
          <w:sz w:val="24"/>
          <w:szCs w:val="24"/>
        </w:rPr>
        <w:t>mM</w:t>
      </w:r>
      <w:proofErr w:type="spellEnd"/>
      <w:r>
        <w:rPr>
          <w:rFonts w:ascii="Times New Roman" w:hAnsi="Times New Roman" w:cs="Times New Roman"/>
          <w:color w:val="FF6600"/>
          <w:sz w:val="24"/>
          <w:szCs w:val="24"/>
        </w:rPr>
        <w:t xml:space="preserve">, pH 7.5, at 24 °C), </w:t>
      </w:r>
      <w:proofErr w:type="spellStart"/>
      <w:r>
        <w:rPr>
          <w:rFonts w:ascii="Times New Roman" w:hAnsi="Times New Roman" w:cs="Times New Roman"/>
          <w:color w:val="FF6600"/>
          <w:sz w:val="24"/>
          <w:szCs w:val="24"/>
        </w:rPr>
        <w:t>NaCl</w:t>
      </w:r>
      <w:proofErr w:type="spellEnd"/>
      <w:r>
        <w:rPr>
          <w:rFonts w:ascii="Times New Roman" w:hAnsi="Times New Roman" w:cs="Times New Roman"/>
          <w:color w:val="FF6600"/>
          <w:sz w:val="24"/>
          <w:szCs w:val="24"/>
        </w:rPr>
        <w:t xml:space="preserve"> (0.5M), imidazole (0.5 M)). A 50-ml linear gradient increased buffer B to 100%. </w:t>
      </w:r>
      <w:proofErr w:type="spellStart"/>
      <w:r>
        <w:rPr>
          <w:rFonts w:ascii="Times New Roman" w:hAnsi="Times New Roman" w:cs="Times New Roman"/>
          <w:color w:val="FF6600"/>
          <w:sz w:val="24"/>
          <w:szCs w:val="24"/>
        </w:rPr>
        <w:t>PncA</w:t>
      </w:r>
      <w:proofErr w:type="spellEnd"/>
      <w:r>
        <w:rPr>
          <w:rFonts w:ascii="Times New Roman" w:hAnsi="Times New Roman" w:cs="Times New Roman"/>
          <w:color w:val="FF6600"/>
          <w:sz w:val="24"/>
          <w:szCs w:val="24"/>
        </w:rPr>
        <w:t xml:space="preserve"> eluted at 30% buffer B and was xxx pure and was stored in </w:t>
      </w:r>
      <w:proofErr w:type="spellStart"/>
      <w:proofErr w:type="gramStart"/>
      <w:r>
        <w:rPr>
          <w:rFonts w:ascii="Times New Roman" w:hAnsi="Times New Roman" w:cs="Times New Roman"/>
          <w:color w:val="FF6600"/>
          <w:sz w:val="24"/>
          <w:szCs w:val="24"/>
        </w:rPr>
        <w:t>tris</w:t>
      </w:r>
      <w:proofErr w:type="spellEnd"/>
      <w:r>
        <w:rPr>
          <w:rFonts w:ascii="Times New Roman" w:hAnsi="Times New Roman" w:cs="Times New Roman"/>
          <w:color w:val="FF6600"/>
          <w:sz w:val="24"/>
          <w:szCs w:val="24"/>
        </w:rPr>
        <w:t>(</w:t>
      </w:r>
      <w:proofErr w:type="spellStart"/>
      <w:proofErr w:type="gramEnd"/>
      <w:r>
        <w:rPr>
          <w:rFonts w:ascii="Times New Roman" w:hAnsi="Times New Roman" w:cs="Times New Roman"/>
          <w:color w:val="FF6600"/>
          <w:sz w:val="24"/>
          <w:szCs w:val="24"/>
        </w:rPr>
        <w:t>hydroxymethyl</w:t>
      </w:r>
      <w:proofErr w:type="spellEnd"/>
      <w:r>
        <w:rPr>
          <w:rFonts w:ascii="Times New Roman" w:hAnsi="Times New Roman" w:cs="Times New Roman"/>
          <w:color w:val="FF6600"/>
          <w:sz w:val="24"/>
          <w:szCs w:val="24"/>
        </w:rPr>
        <w:t>) amino methane buffer (</w:t>
      </w:r>
      <w:proofErr w:type="spellStart"/>
      <w:r>
        <w:rPr>
          <w:rFonts w:ascii="Times New Roman" w:hAnsi="Times New Roman" w:cs="Times New Roman"/>
          <w:color w:val="FF6600"/>
          <w:sz w:val="24"/>
          <w:szCs w:val="24"/>
        </w:rPr>
        <w:t>Tris-HCl</w:t>
      </w:r>
      <w:proofErr w:type="spellEnd"/>
      <w:r>
        <w:rPr>
          <w:rFonts w:ascii="Times New Roman" w:hAnsi="Times New Roman" w:cs="Times New Roman"/>
          <w:color w:val="FF6600"/>
          <w:sz w:val="24"/>
          <w:szCs w:val="24"/>
        </w:rPr>
        <w:t xml:space="preserve">, 50mM, pH 7.5, at 25 °C) containing </w:t>
      </w:r>
      <w:proofErr w:type="spellStart"/>
      <w:r>
        <w:rPr>
          <w:rFonts w:ascii="Times New Roman" w:hAnsi="Times New Roman" w:cs="Times New Roman"/>
          <w:color w:val="FF6600"/>
          <w:sz w:val="24"/>
          <w:szCs w:val="24"/>
        </w:rPr>
        <w:t>KCl</w:t>
      </w:r>
      <w:proofErr w:type="spellEnd"/>
      <w:r>
        <w:rPr>
          <w:rFonts w:ascii="Times New Roman" w:hAnsi="Times New Roman" w:cs="Times New Roman"/>
          <w:color w:val="FF6600"/>
          <w:sz w:val="24"/>
          <w:szCs w:val="24"/>
        </w:rPr>
        <w:t xml:space="preserve"> (100 </w:t>
      </w:r>
      <w:proofErr w:type="spellStart"/>
      <w:r>
        <w:rPr>
          <w:rFonts w:ascii="Times New Roman" w:hAnsi="Times New Roman" w:cs="Times New Roman"/>
          <w:color w:val="FF6600"/>
          <w:sz w:val="24"/>
          <w:szCs w:val="24"/>
        </w:rPr>
        <w:t>mM</w:t>
      </w:r>
      <w:proofErr w:type="spellEnd"/>
      <w:r>
        <w:rPr>
          <w:rFonts w:ascii="Times New Roman" w:hAnsi="Times New Roman" w:cs="Times New Roman"/>
          <w:color w:val="FF6600"/>
          <w:sz w:val="24"/>
          <w:szCs w:val="24"/>
        </w:rPr>
        <w:t xml:space="preserve">) and 50% glycerol (v/v) at -80 °C. MBP-h6-PncA-containing fractions were pooled and H6-rTEV protease </w:t>
      </w:r>
      <w:r>
        <w:rPr>
          <w:rFonts w:ascii="Times New Roman" w:hAnsi="Times New Roman" w:cs="Times New Roman"/>
          <w:color w:val="FF6600"/>
          <w:sz w:val="24"/>
          <w:szCs w:val="24"/>
        </w:rPr>
        <w:lastRenderedPageBreak/>
        <w:t>added to reach a 1:50 H6-rTEV protease:MBP-H6-PncA ratio. The cleavage reaction mixture was incubated at room temperature for 3 h and dialyzed overnight against two liters of buffer A at 4</w:t>
      </w:r>
      <w:r>
        <w:rPr>
          <w:rFonts w:ascii="Times New Roman" w:hAnsi="Times New Roman" w:cs="Times New Roman"/>
          <w:color w:val="FF6600"/>
          <w:sz w:val="24"/>
          <w:szCs w:val="24"/>
          <w:vertAlign w:val="superscript"/>
        </w:rPr>
        <w:t>o</w:t>
      </w:r>
      <w:r>
        <w:rPr>
          <w:rFonts w:ascii="Times New Roman" w:hAnsi="Times New Roman" w:cs="Times New Roman"/>
          <w:color w:val="FF6600"/>
          <w:sz w:val="24"/>
          <w:szCs w:val="24"/>
        </w:rPr>
        <w:t xml:space="preserve">C. </w:t>
      </w:r>
      <w:proofErr w:type="spellStart"/>
      <w:r>
        <w:rPr>
          <w:rFonts w:ascii="Times New Roman" w:hAnsi="Times New Roman" w:cs="Times New Roman"/>
          <w:color w:val="FF6600"/>
          <w:sz w:val="24"/>
          <w:szCs w:val="24"/>
        </w:rPr>
        <w:t>Tagless</w:t>
      </w:r>
      <w:proofErr w:type="spellEnd"/>
      <w:r>
        <w:rPr>
          <w:rFonts w:ascii="Times New Roman" w:hAnsi="Times New Roman" w:cs="Times New Roman"/>
          <w:color w:val="FF6600"/>
          <w:sz w:val="24"/>
          <w:szCs w:val="24"/>
        </w:rPr>
        <w:t xml:space="preserve"> </w:t>
      </w:r>
      <w:proofErr w:type="spellStart"/>
      <w:r>
        <w:rPr>
          <w:rFonts w:ascii="Times New Roman" w:hAnsi="Times New Roman" w:cs="Times New Roman"/>
          <w:color w:val="FF6600"/>
          <w:sz w:val="24"/>
          <w:szCs w:val="24"/>
        </w:rPr>
        <w:t>PncA</w:t>
      </w:r>
      <w:proofErr w:type="spellEnd"/>
      <w:r>
        <w:rPr>
          <w:rFonts w:ascii="Times New Roman" w:hAnsi="Times New Roman" w:cs="Times New Roman"/>
          <w:color w:val="FF6600"/>
          <w:sz w:val="24"/>
          <w:szCs w:val="24"/>
        </w:rPr>
        <w:t xml:space="preserve"> protein was resolved from the </w:t>
      </w:r>
      <w:proofErr w:type="spellStart"/>
      <w:r>
        <w:rPr>
          <w:rFonts w:ascii="Times New Roman" w:hAnsi="Times New Roman" w:cs="Times New Roman"/>
          <w:color w:val="FF6600"/>
          <w:sz w:val="24"/>
          <w:szCs w:val="24"/>
        </w:rPr>
        <w:t>raction</w:t>
      </w:r>
      <w:proofErr w:type="spellEnd"/>
      <w:r>
        <w:rPr>
          <w:rFonts w:ascii="Times New Roman" w:hAnsi="Times New Roman" w:cs="Times New Roman"/>
          <w:color w:val="FF6600"/>
          <w:sz w:val="24"/>
          <w:szCs w:val="24"/>
        </w:rPr>
        <w:t xml:space="preserve"> mixture using the 5-ml His Trap HP column, which did not bind </w:t>
      </w:r>
      <w:proofErr w:type="spellStart"/>
      <w:r>
        <w:rPr>
          <w:rFonts w:ascii="Times New Roman" w:hAnsi="Times New Roman" w:cs="Times New Roman"/>
          <w:color w:val="FF6600"/>
          <w:sz w:val="24"/>
          <w:szCs w:val="24"/>
        </w:rPr>
        <w:t>tagless</w:t>
      </w:r>
      <w:proofErr w:type="spellEnd"/>
      <w:r>
        <w:rPr>
          <w:rFonts w:ascii="Times New Roman" w:hAnsi="Times New Roman" w:cs="Times New Roman"/>
          <w:color w:val="FF6600"/>
          <w:sz w:val="24"/>
          <w:szCs w:val="24"/>
        </w:rPr>
        <w:t xml:space="preserve"> </w:t>
      </w:r>
      <w:proofErr w:type="spellStart"/>
      <w:r>
        <w:rPr>
          <w:rFonts w:ascii="Times New Roman" w:hAnsi="Times New Roman" w:cs="Times New Roman"/>
          <w:color w:val="FF6600"/>
          <w:sz w:val="24"/>
          <w:szCs w:val="24"/>
        </w:rPr>
        <w:t>PncA</w:t>
      </w:r>
      <w:proofErr w:type="spellEnd"/>
      <w:r>
        <w:rPr>
          <w:rFonts w:ascii="Times New Roman" w:hAnsi="Times New Roman" w:cs="Times New Roman"/>
          <w:color w:val="FF6600"/>
          <w:sz w:val="24"/>
          <w:szCs w:val="24"/>
        </w:rPr>
        <w:t xml:space="preserve">. Protein was stored in </w:t>
      </w:r>
      <w:proofErr w:type="spellStart"/>
      <w:r>
        <w:rPr>
          <w:rFonts w:ascii="Times New Roman" w:hAnsi="Times New Roman" w:cs="Times New Roman"/>
          <w:color w:val="FF6600"/>
          <w:sz w:val="24"/>
          <w:szCs w:val="24"/>
        </w:rPr>
        <w:t>Tris</w:t>
      </w:r>
      <w:proofErr w:type="spellEnd"/>
      <w:r>
        <w:rPr>
          <w:rFonts w:ascii="Times New Roman" w:hAnsi="Times New Roman" w:cs="Times New Roman"/>
          <w:color w:val="FF6600"/>
          <w:sz w:val="24"/>
          <w:szCs w:val="24"/>
        </w:rPr>
        <w:t xml:space="preserve">-HCL (50 </w:t>
      </w:r>
      <w:proofErr w:type="spellStart"/>
      <w:r>
        <w:rPr>
          <w:rFonts w:ascii="Times New Roman" w:hAnsi="Times New Roman" w:cs="Times New Roman"/>
          <w:color w:val="FF6600"/>
          <w:sz w:val="24"/>
          <w:szCs w:val="24"/>
        </w:rPr>
        <w:t>mM</w:t>
      </w:r>
      <w:proofErr w:type="spellEnd"/>
      <w:r>
        <w:rPr>
          <w:rFonts w:ascii="Times New Roman" w:hAnsi="Times New Roman" w:cs="Times New Roman"/>
          <w:color w:val="FF6600"/>
          <w:sz w:val="24"/>
          <w:szCs w:val="24"/>
        </w:rPr>
        <w:t>, pH 7.5 at 25</w:t>
      </w:r>
      <w:r>
        <w:rPr>
          <w:rFonts w:ascii="Times New Roman" w:hAnsi="Times New Roman" w:cs="Times New Roman"/>
          <w:color w:val="FF6600"/>
          <w:sz w:val="24"/>
          <w:szCs w:val="24"/>
          <w:vertAlign w:val="superscript"/>
        </w:rPr>
        <w:t>o</w:t>
      </w:r>
      <w:r>
        <w:rPr>
          <w:rFonts w:ascii="Times New Roman" w:hAnsi="Times New Roman" w:cs="Times New Roman"/>
          <w:color w:val="FF6600"/>
          <w:sz w:val="24"/>
          <w:szCs w:val="24"/>
        </w:rPr>
        <w:t xml:space="preserve">C) containing </w:t>
      </w:r>
      <w:proofErr w:type="spellStart"/>
      <w:r>
        <w:rPr>
          <w:rFonts w:ascii="Times New Roman" w:hAnsi="Times New Roman" w:cs="Times New Roman"/>
          <w:color w:val="FF6600"/>
          <w:sz w:val="24"/>
          <w:szCs w:val="24"/>
        </w:rPr>
        <w:t>KCl</w:t>
      </w:r>
      <w:proofErr w:type="spellEnd"/>
      <w:r>
        <w:rPr>
          <w:rFonts w:ascii="Times New Roman" w:hAnsi="Times New Roman" w:cs="Times New Roman"/>
          <w:color w:val="FF6600"/>
          <w:sz w:val="24"/>
          <w:szCs w:val="24"/>
        </w:rPr>
        <w:t xml:space="preserve"> (100 </w:t>
      </w:r>
      <w:proofErr w:type="spellStart"/>
      <w:r>
        <w:rPr>
          <w:rFonts w:ascii="Times New Roman" w:hAnsi="Times New Roman" w:cs="Times New Roman"/>
          <w:color w:val="FF6600"/>
          <w:sz w:val="24"/>
          <w:szCs w:val="24"/>
        </w:rPr>
        <w:t>mM</w:t>
      </w:r>
      <w:proofErr w:type="spellEnd"/>
      <w:r>
        <w:rPr>
          <w:rFonts w:ascii="Times New Roman" w:hAnsi="Times New Roman" w:cs="Times New Roman"/>
          <w:color w:val="FF6600"/>
          <w:sz w:val="24"/>
          <w:szCs w:val="24"/>
        </w:rPr>
        <w:t>) and 20% (v/v) glycerol at –80</w:t>
      </w:r>
      <w:r>
        <w:rPr>
          <w:rFonts w:ascii="Times New Roman" w:hAnsi="Times New Roman" w:cs="Times New Roman"/>
          <w:color w:val="FF6600"/>
          <w:sz w:val="24"/>
          <w:szCs w:val="24"/>
          <w:vertAlign w:val="superscript"/>
        </w:rPr>
        <w:t>o</w:t>
      </w:r>
      <w:r>
        <w:rPr>
          <w:rFonts w:ascii="Times New Roman" w:hAnsi="Times New Roman" w:cs="Times New Roman"/>
          <w:color w:val="FF6600"/>
          <w:sz w:val="24"/>
          <w:szCs w:val="24"/>
        </w:rPr>
        <w:t xml:space="preserve">C </w:t>
      </w:r>
    </w:p>
    <w:p w14:paraId="4E76A1D6" w14:textId="77777777" w:rsidR="00F9724A" w:rsidRDefault="00F9724A">
      <w:pPr>
        <w:spacing w:line="480" w:lineRule="auto"/>
        <w:jc w:val="both"/>
        <w:rPr>
          <w:sz w:val="24"/>
          <w:szCs w:val="24"/>
        </w:rPr>
      </w:pPr>
      <w:proofErr w:type="gramStart"/>
      <w:r>
        <w:rPr>
          <w:i/>
          <w:iCs/>
          <w:sz w:val="24"/>
          <w:szCs w:val="24"/>
        </w:rPr>
        <w:t xml:space="preserve">Measurement of </w:t>
      </w:r>
      <w:proofErr w:type="spellStart"/>
      <w:r>
        <w:rPr>
          <w:i/>
          <w:iCs/>
          <w:sz w:val="24"/>
          <w:szCs w:val="24"/>
        </w:rPr>
        <w:t>Deacetylation</w:t>
      </w:r>
      <w:proofErr w:type="spellEnd"/>
      <w:r>
        <w:rPr>
          <w:i/>
          <w:iCs/>
          <w:sz w:val="24"/>
          <w:szCs w:val="24"/>
        </w:rPr>
        <w:t xml:space="preserve"> activity using a </w:t>
      </w:r>
      <w:proofErr w:type="spellStart"/>
      <w:r>
        <w:rPr>
          <w:i/>
          <w:iCs/>
          <w:sz w:val="24"/>
          <w:szCs w:val="24"/>
        </w:rPr>
        <w:t>Fluorolabeled</w:t>
      </w:r>
      <w:proofErr w:type="spellEnd"/>
      <w:r>
        <w:rPr>
          <w:i/>
          <w:iCs/>
          <w:sz w:val="24"/>
          <w:szCs w:val="24"/>
        </w:rPr>
        <w:t xml:space="preserve"> peptide.</w:t>
      </w:r>
      <w:proofErr w:type="gramEnd"/>
      <w:r>
        <w:rPr>
          <w:sz w:val="24"/>
          <w:szCs w:val="24"/>
        </w:rPr>
        <w:t xml:space="preserve"> The steady state parameters (K</w:t>
      </w:r>
      <w:r>
        <w:rPr>
          <w:sz w:val="24"/>
          <w:szCs w:val="24"/>
          <w:vertAlign w:val="subscript"/>
        </w:rPr>
        <w:t>m</w:t>
      </w:r>
      <w:r>
        <w:rPr>
          <w:sz w:val="24"/>
          <w:szCs w:val="24"/>
        </w:rPr>
        <w:t xml:space="preserve"> and </w:t>
      </w:r>
      <w:proofErr w:type="spellStart"/>
      <w:r>
        <w:rPr>
          <w:sz w:val="24"/>
          <w:szCs w:val="24"/>
        </w:rPr>
        <w:t>K</w:t>
      </w:r>
      <w:r>
        <w:rPr>
          <w:sz w:val="24"/>
          <w:szCs w:val="24"/>
          <w:vertAlign w:val="subscript"/>
        </w:rPr>
        <w:t>cat</w:t>
      </w:r>
      <w:proofErr w:type="spellEnd"/>
      <w:r>
        <w:rPr>
          <w:sz w:val="24"/>
          <w:szCs w:val="24"/>
        </w:rPr>
        <w:t>) and catalytic efficiency (</w:t>
      </w:r>
      <w:proofErr w:type="spellStart"/>
      <w:r>
        <w:rPr>
          <w:sz w:val="24"/>
          <w:szCs w:val="24"/>
        </w:rPr>
        <w:t>K</w:t>
      </w:r>
      <w:r>
        <w:rPr>
          <w:sz w:val="24"/>
          <w:szCs w:val="24"/>
          <w:vertAlign w:val="subscript"/>
        </w:rPr>
        <w:t>cat</w:t>
      </w:r>
      <w:proofErr w:type="spellEnd"/>
      <w:r>
        <w:rPr>
          <w:sz w:val="24"/>
          <w:szCs w:val="24"/>
        </w:rPr>
        <w:t>/K</w:t>
      </w:r>
      <w:r>
        <w:rPr>
          <w:sz w:val="24"/>
          <w:szCs w:val="24"/>
          <w:vertAlign w:val="subscript"/>
        </w:rPr>
        <w:t>m</w:t>
      </w:r>
      <w:r>
        <w:rPr>
          <w:sz w:val="24"/>
          <w:szCs w:val="24"/>
        </w:rPr>
        <w:t xml:space="preserve">) of </w:t>
      </w:r>
      <w:proofErr w:type="spellStart"/>
      <w:r>
        <w:rPr>
          <w:sz w:val="24"/>
          <w:szCs w:val="24"/>
        </w:rPr>
        <w:t>deacetylase</w:t>
      </w:r>
      <w:proofErr w:type="spellEnd"/>
      <w:r>
        <w:rPr>
          <w:sz w:val="24"/>
          <w:szCs w:val="24"/>
        </w:rPr>
        <w:t xml:space="preserve"> activity of recombinant human SIRT3 was determined using a </w:t>
      </w:r>
      <w:proofErr w:type="spellStart"/>
      <w:r>
        <w:rPr>
          <w:sz w:val="24"/>
          <w:szCs w:val="24"/>
        </w:rPr>
        <w:t>fluorimetic</w:t>
      </w:r>
      <w:proofErr w:type="spellEnd"/>
      <w:r>
        <w:rPr>
          <w:sz w:val="24"/>
          <w:szCs w:val="24"/>
        </w:rPr>
        <w:t xml:space="preserve"> assay.  The </w:t>
      </w:r>
      <w:proofErr w:type="spellStart"/>
      <w:r>
        <w:rPr>
          <w:sz w:val="24"/>
          <w:szCs w:val="24"/>
        </w:rPr>
        <w:t>deacetylation</w:t>
      </w:r>
      <w:proofErr w:type="spellEnd"/>
      <w:r>
        <w:rPr>
          <w:sz w:val="24"/>
          <w:szCs w:val="24"/>
        </w:rPr>
        <w:t xml:space="preserve"> activity was measured by using the SIRT3 </w:t>
      </w:r>
      <w:proofErr w:type="spellStart"/>
      <w:r>
        <w:rPr>
          <w:sz w:val="24"/>
          <w:szCs w:val="24"/>
        </w:rPr>
        <w:t>Fluorimetic</w:t>
      </w:r>
      <w:proofErr w:type="spellEnd"/>
      <w:r>
        <w:rPr>
          <w:sz w:val="24"/>
          <w:szCs w:val="24"/>
        </w:rPr>
        <w:t xml:space="preserve"> Drug Discovery Kit (AK 557, </w:t>
      </w:r>
      <w:proofErr w:type="spellStart"/>
      <w:r>
        <w:rPr>
          <w:sz w:val="24"/>
          <w:szCs w:val="24"/>
        </w:rPr>
        <w:t>Enzo</w:t>
      </w:r>
      <w:proofErr w:type="spellEnd"/>
      <w:r>
        <w:rPr>
          <w:sz w:val="24"/>
          <w:szCs w:val="24"/>
        </w:rPr>
        <w:t xml:space="preserve"> Life Sciences). This assay system allows detection of a fluorescent signal upon </w:t>
      </w:r>
      <w:proofErr w:type="spellStart"/>
      <w:r>
        <w:rPr>
          <w:sz w:val="24"/>
          <w:szCs w:val="24"/>
        </w:rPr>
        <w:t>deacetylateion</w:t>
      </w:r>
      <w:proofErr w:type="spellEnd"/>
      <w:r>
        <w:rPr>
          <w:sz w:val="24"/>
          <w:szCs w:val="24"/>
        </w:rPr>
        <w:t xml:space="preserve"> of an acetylated substrate peptide, comprising amino acids 317-320 of human p53 (</w:t>
      </w:r>
      <w:proofErr w:type="spellStart"/>
      <w:r>
        <w:rPr>
          <w:sz w:val="24"/>
          <w:szCs w:val="24"/>
        </w:rPr>
        <w:t>Gln</w:t>
      </w:r>
      <w:proofErr w:type="spellEnd"/>
      <w:r>
        <w:rPr>
          <w:sz w:val="24"/>
          <w:szCs w:val="24"/>
        </w:rPr>
        <w:t xml:space="preserve">-Pro-Lys-Lys (Ac)), when treated with developer. The Intensity of fluorescence was measured on a </w:t>
      </w:r>
      <w:proofErr w:type="spellStart"/>
      <w:r>
        <w:rPr>
          <w:sz w:val="24"/>
          <w:szCs w:val="24"/>
        </w:rPr>
        <w:t>fluorometricmicroplate</w:t>
      </w:r>
      <w:proofErr w:type="spellEnd"/>
      <w:r>
        <w:rPr>
          <w:sz w:val="24"/>
          <w:szCs w:val="24"/>
        </w:rPr>
        <w:t xml:space="preserve"> reader (</w:t>
      </w:r>
      <w:proofErr w:type="spellStart"/>
      <w:r>
        <w:rPr>
          <w:sz w:val="24"/>
          <w:szCs w:val="24"/>
        </w:rPr>
        <w:t>Fluoroskan</w:t>
      </w:r>
      <w:proofErr w:type="spellEnd"/>
      <w:r>
        <w:rPr>
          <w:sz w:val="24"/>
          <w:szCs w:val="24"/>
        </w:rPr>
        <w:t xml:space="preserve"> Ascent</w:t>
      </w:r>
      <w:r>
        <w:rPr>
          <w:rFonts w:cstheme="minorBidi"/>
          <w:sz w:val="24"/>
          <w:szCs w:val="24"/>
        </w:rPr>
        <w:sym w:font="Symbol" w:char="F0D2"/>
      </w:r>
      <w:r>
        <w:rPr>
          <w:sz w:val="24"/>
          <w:szCs w:val="24"/>
        </w:rPr>
        <w:t xml:space="preserve"> FL, Thermo </w:t>
      </w:r>
      <w:proofErr w:type="spellStart"/>
      <w:r>
        <w:rPr>
          <w:sz w:val="24"/>
          <w:szCs w:val="24"/>
        </w:rPr>
        <w:t>LabSystems</w:t>
      </w:r>
      <w:proofErr w:type="spellEnd"/>
      <w:r>
        <w:rPr>
          <w:sz w:val="24"/>
          <w:szCs w:val="24"/>
        </w:rPr>
        <w:t>) with excitation set at 355 nm and emission detection set at 460 nm. The initial rate of the NAD</w:t>
      </w:r>
      <w:r>
        <w:rPr>
          <w:kern w:val="20"/>
          <w:sz w:val="24"/>
          <w:szCs w:val="24"/>
          <w:vertAlign w:val="superscript"/>
        </w:rPr>
        <w:t>+</w:t>
      </w:r>
      <w:r>
        <w:rPr>
          <w:sz w:val="24"/>
          <w:szCs w:val="24"/>
        </w:rPr>
        <w:t xml:space="preserve">-dependent </w:t>
      </w:r>
      <w:proofErr w:type="spellStart"/>
      <w:r>
        <w:rPr>
          <w:sz w:val="24"/>
          <w:szCs w:val="24"/>
        </w:rPr>
        <w:t>deacetylation</w:t>
      </w:r>
      <w:proofErr w:type="spellEnd"/>
      <w:r>
        <w:rPr>
          <w:sz w:val="24"/>
          <w:szCs w:val="24"/>
        </w:rPr>
        <w:t xml:space="preserve"> activity of SIRT3 enzyme was measured at different concentrations of </w:t>
      </w:r>
      <w:proofErr w:type="spellStart"/>
      <w:r>
        <w:rPr>
          <w:sz w:val="24"/>
          <w:szCs w:val="24"/>
        </w:rPr>
        <w:t>nicotinamide</w:t>
      </w:r>
      <w:proofErr w:type="spellEnd"/>
      <w:r>
        <w:rPr>
          <w:sz w:val="24"/>
          <w:szCs w:val="24"/>
        </w:rPr>
        <w:t xml:space="preserve"> adenine dinucleotide. The reactions were carried out at 37</w:t>
      </w:r>
      <w:r>
        <w:rPr>
          <w:kern w:val="20"/>
          <w:sz w:val="24"/>
          <w:szCs w:val="24"/>
          <w:vertAlign w:val="superscript"/>
        </w:rPr>
        <w:t>o</w:t>
      </w:r>
      <w:r>
        <w:rPr>
          <w:sz w:val="24"/>
          <w:szCs w:val="24"/>
        </w:rPr>
        <w:t xml:space="preserve">C in a </w:t>
      </w:r>
      <w:proofErr w:type="gramStart"/>
      <w:r>
        <w:rPr>
          <w:sz w:val="24"/>
          <w:szCs w:val="24"/>
        </w:rPr>
        <w:t xml:space="preserve">50 </w:t>
      </w:r>
      <w:proofErr w:type="spellStart"/>
      <w:r>
        <w:rPr>
          <w:sz w:val="24"/>
          <w:szCs w:val="24"/>
        </w:rPr>
        <w:t>ul</w:t>
      </w:r>
      <w:proofErr w:type="spellEnd"/>
      <w:proofErr w:type="gramEnd"/>
      <w:r>
        <w:rPr>
          <w:sz w:val="24"/>
          <w:szCs w:val="24"/>
        </w:rPr>
        <w:t xml:space="preserve"> reaction volume containing 50 </w:t>
      </w:r>
      <w:proofErr w:type="spellStart"/>
      <w:r>
        <w:rPr>
          <w:sz w:val="24"/>
          <w:szCs w:val="24"/>
        </w:rPr>
        <w:t>mMTris</w:t>
      </w:r>
      <w:proofErr w:type="spellEnd"/>
      <w:r>
        <w:rPr>
          <w:sz w:val="24"/>
          <w:szCs w:val="24"/>
        </w:rPr>
        <w:t>/</w:t>
      </w:r>
      <w:proofErr w:type="spellStart"/>
      <w:r>
        <w:rPr>
          <w:sz w:val="24"/>
          <w:szCs w:val="24"/>
        </w:rPr>
        <w:t>Cl</w:t>
      </w:r>
      <w:proofErr w:type="spellEnd"/>
      <w:r>
        <w:rPr>
          <w:sz w:val="24"/>
          <w:szCs w:val="24"/>
        </w:rPr>
        <w:t xml:space="preserve"> (pH=8), 137 </w:t>
      </w:r>
      <w:proofErr w:type="spellStart"/>
      <w:r>
        <w:rPr>
          <w:sz w:val="24"/>
          <w:szCs w:val="24"/>
        </w:rPr>
        <w:t>mMNaCl</w:t>
      </w:r>
      <w:proofErr w:type="spellEnd"/>
      <w:r>
        <w:rPr>
          <w:sz w:val="24"/>
          <w:szCs w:val="24"/>
        </w:rPr>
        <w:t xml:space="preserve">, and </w:t>
      </w:r>
      <w:r>
        <w:rPr>
          <w:color w:val="0D0D0D"/>
          <w:sz w:val="24"/>
          <w:szCs w:val="24"/>
        </w:rPr>
        <w:t xml:space="preserve">100 </w:t>
      </w:r>
      <w:proofErr w:type="spellStart"/>
      <w:r>
        <w:rPr>
          <w:color w:val="0D0D0D"/>
          <w:sz w:val="24"/>
          <w:szCs w:val="24"/>
        </w:rPr>
        <w:t>u</w:t>
      </w:r>
      <w:r>
        <w:rPr>
          <w:sz w:val="24"/>
          <w:szCs w:val="24"/>
        </w:rPr>
        <w:t>Mflourolabeled</w:t>
      </w:r>
      <w:proofErr w:type="spellEnd"/>
      <w:r>
        <w:rPr>
          <w:sz w:val="24"/>
          <w:szCs w:val="24"/>
        </w:rPr>
        <w:t xml:space="preserve"> peptide substrate. The enzyme concentration of the SIRT3 was </w:t>
      </w:r>
      <w:r>
        <w:rPr>
          <w:color w:val="0D0D0D"/>
          <w:sz w:val="24"/>
          <w:szCs w:val="24"/>
        </w:rPr>
        <w:t>50</w:t>
      </w:r>
      <w:r>
        <w:rPr>
          <w:sz w:val="24"/>
          <w:szCs w:val="24"/>
        </w:rPr>
        <w:t xml:space="preserve">ug/ml. </w:t>
      </w:r>
      <w:r>
        <w:rPr>
          <w:rFonts w:eastAsia="Times New Roman" w:cstheme="minorBidi"/>
          <w:kern w:val="0"/>
          <w:sz w:val="24"/>
          <w:szCs w:val="24"/>
          <w:lang w:eastAsia="en-US"/>
        </w:rPr>
        <w:t xml:space="preserve">Unless otherwise indicated all initial rate measurements were means of three or more replicates, obtained with single incubation times, at which point 5% or less of the substrate initially present had been </w:t>
      </w:r>
      <w:proofErr w:type="spellStart"/>
      <w:r>
        <w:rPr>
          <w:rFonts w:eastAsia="Times New Roman" w:cstheme="minorBidi"/>
          <w:kern w:val="0"/>
          <w:sz w:val="24"/>
          <w:szCs w:val="24"/>
          <w:lang w:eastAsia="en-US"/>
        </w:rPr>
        <w:t>deacetylated</w:t>
      </w:r>
      <w:proofErr w:type="spellEnd"/>
      <w:r>
        <w:rPr>
          <w:rFonts w:eastAsia="Times New Roman" w:cstheme="minorBidi"/>
          <w:kern w:val="0"/>
          <w:sz w:val="24"/>
          <w:szCs w:val="24"/>
          <w:lang w:eastAsia="en-US"/>
        </w:rPr>
        <w:t>.</w:t>
      </w:r>
      <w:r>
        <w:rPr>
          <w:sz w:val="24"/>
          <w:szCs w:val="24"/>
        </w:rPr>
        <w:t xml:space="preserve"> The raw data were fitted to the </w:t>
      </w:r>
      <w:proofErr w:type="spellStart"/>
      <w:r>
        <w:rPr>
          <w:sz w:val="24"/>
          <w:szCs w:val="24"/>
        </w:rPr>
        <w:t>Michaelis-Menten</w:t>
      </w:r>
      <w:proofErr w:type="spellEnd"/>
      <w:r>
        <w:rPr>
          <w:sz w:val="24"/>
          <w:szCs w:val="24"/>
        </w:rPr>
        <w:t xml:space="preserve"> equation by using </w:t>
      </w:r>
      <w:proofErr w:type="spellStart"/>
      <w:r>
        <w:rPr>
          <w:sz w:val="24"/>
          <w:szCs w:val="24"/>
        </w:rPr>
        <w:t>GraphPad</w:t>
      </w:r>
      <w:proofErr w:type="spellEnd"/>
      <w:r>
        <w:rPr>
          <w:sz w:val="24"/>
          <w:szCs w:val="24"/>
        </w:rPr>
        <w:t xml:space="preserve"> Prism (</w:t>
      </w:r>
      <w:proofErr w:type="spellStart"/>
      <w:r>
        <w:rPr>
          <w:sz w:val="24"/>
          <w:szCs w:val="24"/>
        </w:rPr>
        <w:t>GraphPad</w:t>
      </w:r>
      <w:proofErr w:type="spellEnd"/>
      <w:r>
        <w:rPr>
          <w:sz w:val="24"/>
          <w:szCs w:val="24"/>
        </w:rPr>
        <w:t xml:space="preserve"> Software, </w:t>
      </w:r>
      <w:proofErr w:type="spellStart"/>
      <w:r>
        <w:rPr>
          <w:sz w:val="24"/>
          <w:szCs w:val="24"/>
        </w:rPr>
        <w:t>Inc</w:t>
      </w:r>
      <w:proofErr w:type="spellEnd"/>
      <w:r>
        <w:rPr>
          <w:sz w:val="24"/>
          <w:szCs w:val="24"/>
        </w:rPr>
        <w:t xml:space="preserve">, CA) to obtain the kinetic constants. </w:t>
      </w:r>
    </w:p>
    <w:p w14:paraId="382B6117" w14:textId="77777777" w:rsidR="00F9724A" w:rsidRDefault="00F9724A">
      <w:pPr>
        <w:spacing w:line="480" w:lineRule="auto"/>
        <w:jc w:val="both"/>
        <w:rPr>
          <w:sz w:val="24"/>
          <w:szCs w:val="24"/>
        </w:rPr>
      </w:pPr>
      <w:r>
        <w:rPr>
          <w:i/>
          <w:iCs/>
          <w:sz w:val="24"/>
          <w:szCs w:val="24"/>
        </w:rPr>
        <w:lastRenderedPageBreak/>
        <w:t xml:space="preserve">Measurement of IC50 values for SIRT3 inhibitor: </w:t>
      </w:r>
      <w:proofErr w:type="spellStart"/>
      <w:r>
        <w:rPr>
          <w:i/>
          <w:iCs/>
          <w:sz w:val="24"/>
          <w:szCs w:val="24"/>
        </w:rPr>
        <w:t>Nicotinamide</w:t>
      </w:r>
      <w:proofErr w:type="spellEnd"/>
      <w:r>
        <w:rPr>
          <w:i/>
          <w:iCs/>
          <w:sz w:val="24"/>
          <w:szCs w:val="24"/>
        </w:rPr>
        <w:t>.</w:t>
      </w:r>
      <w:r>
        <w:rPr>
          <w:sz w:val="24"/>
          <w:szCs w:val="24"/>
        </w:rPr>
        <w:t xml:space="preserve"> This assay was also used to measure the inhibition by </w:t>
      </w:r>
      <w:proofErr w:type="spellStart"/>
      <w:r>
        <w:rPr>
          <w:sz w:val="24"/>
          <w:szCs w:val="24"/>
        </w:rPr>
        <w:t>nicotinamide</w:t>
      </w:r>
      <w:proofErr w:type="spellEnd"/>
      <w:r>
        <w:rPr>
          <w:sz w:val="24"/>
          <w:szCs w:val="24"/>
        </w:rPr>
        <w:t xml:space="preserve">, </w:t>
      </w:r>
      <w:proofErr w:type="spellStart"/>
      <w:r>
        <w:rPr>
          <w:sz w:val="24"/>
          <w:szCs w:val="24"/>
        </w:rPr>
        <w:t>isonicotinamide</w:t>
      </w:r>
      <w:proofErr w:type="spellEnd"/>
      <w:r>
        <w:rPr>
          <w:sz w:val="24"/>
          <w:szCs w:val="24"/>
        </w:rPr>
        <w:t xml:space="preserve"> and combination of both. Reactions were performed in the presence of 100 </w:t>
      </w:r>
      <w:proofErr w:type="spellStart"/>
      <w:r>
        <w:rPr>
          <w:sz w:val="24"/>
          <w:szCs w:val="24"/>
        </w:rPr>
        <w:t>uM</w:t>
      </w:r>
      <w:proofErr w:type="spellEnd"/>
      <w:r>
        <w:rPr>
          <w:sz w:val="24"/>
          <w:szCs w:val="24"/>
        </w:rPr>
        <w:t xml:space="preserve"> NAD</w:t>
      </w:r>
      <w:r>
        <w:rPr>
          <w:kern w:val="20"/>
          <w:sz w:val="24"/>
          <w:szCs w:val="24"/>
          <w:vertAlign w:val="superscript"/>
        </w:rPr>
        <w:t>+</w:t>
      </w:r>
      <w:r>
        <w:rPr>
          <w:sz w:val="24"/>
          <w:szCs w:val="24"/>
        </w:rPr>
        <w:t xml:space="preserve">, 100 </w:t>
      </w:r>
      <w:proofErr w:type="spellStart"/>
      <w:r>
        <w:rPr>
          <w:sz w:val="24"/>
          <w:szCs w:val="24"/>
        </w:rPr>
        <w:t>uM</w:t>
      </w:r>
      <w:proofErr w:type="spellEnd"/>
      <w:r>
        <w:rPr>
          <w:sz w:val="24"/>
          <w:szCs w:val="24"/>
        </w:rPr>
        <w:t xml:space="preserve"> of substrate peptide, and either </w:t>
      </w:r>
      <w:proofErr w:type="spellStart"/>
      <w:r>
        <w:rPr>
          <w:sz w:val="24"/>
          <w:szCs w:val="24"/>
        </w:rPr>
        <w:t>nicotinamide</w:t>
      </w:r>
      <w:proofErr w:type="spellEnd"/>
      <w:r>
        <w:rPr>
          <w:sz w:val="24"/>
          <w:szCs w:val="24"/>
        </w:rPr>
        <w:t xml:space="preserve"> (0, 12.5, 25, 50, 100, 200, 500 </w:t>
      </w:r>
      <w:proofErr w:type="spellStart"/>
      <w:r>
        <w:rPr>
          <w:sz w:val="24"/>
          <w:szCs w:val="24"/>
        </w:rPr>
        <w:t>uM</w:t>
      </w:r>
      <w:proofErr w:type="spellEnd"/>
      <w:r>
        <w:rPr>
          <w:sz w:val="24"/>
          <w:szCs w:val="24"/>
        </w:rPr>
        <w:t xml:space="preserve">) or 50 </w:t>
      </w:r>
      <w:proofErr w:type="spellStart"/>
      <w:r>
        <w:rPr>
          <w:sz w:val="24"/>
          <w:szCs w:val="24"/>
        </w:rPr>
        <w:t>uM</w:t>
      </w:r>
      <w:proofErr w:type="spellEnd"/>
      <w:r>
        <w:rPr>
          <w:sz w:val="24"/>
          <w:szCs w:val="24"/>
        </w:rPr>
        <w:t xml:space="preserve"> of </w:t>
      </w:r>
      <w:proofErr w:type="spellStart"/>
      <w:r>
        <w:rPr>
          <w:sz w:val="24"/>
          <w:szCs w:val="24"/>
        </w:rPr>
        <w:t>nicotinamide</w:t>
      </w:r>
      <w:proofErr w:type="spellEnd"/>
      <w:r>
        <w:rPr>
          <w:sz w:val="24"/>
          <w:szCs w:val="24"/>
        </w:rPr>
        <w:t xml:space="preserve"> with </w:t>
      </w:r>
      <w:proofErr w:type="spellStart"/>
      <w:r>
        <w:rPr>
          <w:sz w:val="24"/>
          <w:szCs w:val="24"/>
        </w:rPr>
        <w:t>isonicotinamide</w:t>
      </w:r>
      <w:proofErr w:type="spellEnd"/>
      <w:r>
        <w:rPr>
          <w:sz w:val="24"/>
          <w:szCs w:val="24"/>
        </w:rPr>
        <w:t xml:space="preserve"> (0, 0.05, 0.1, 1, 5, and 10 </w:t>
      </w:r>
      <w:proofErr w:type="spellStart"/>
      <w:r>
        <w:rPr>
          <w:sz w:val="24"/>
          <w:szCs w:val="24"/>
        </w:rPr>
        <w:t>mM</w:t>
      </w:r>
      <w:proofErr w:type="spellEnd"/>
      <w:r>
        <w:rPr>
          <w:sz w:val="24"/>
          <w:szCs w:val="24"/>
        </w:rPr>
        <w:t xml:space="preserve">). The initial rates were measured at different concentrations of </w:t>
      </w:r>
      <w:proofErr w:type="spellStart"/>
      <w:r>
        <w:rPr>
          <w:sz w:val="24"/>
          <w:szCs w:val="24"/>
        </w:rPr>
        <w:t>nicotinamide</w:t>
      </w:r>
      <w:proofErr w:type="spellEnd"/>
      <w:r>
        <w:rPr>
          <w:sz w:val="24"/>
          <w:szCs w:val="24"/>
        </w:rPr>
        <w:t xml:space="preserve"> and </w:t>
      </w:r>
      <w:proofErr w:type="spellStart"/>
      <w:r>
        <w:rPr>
          <w:sz w:val="24"/>
          <w:szCs w:val="24"/>
        </w:rPr>
        <w:t>isonicotinamide</w:t>
      </w:r>
      <w:proofErr w:type="spellEnd"/>
      <w:r>
        <w:rPr>
          <w:sz w:val="24"/>
          <w:szCs w:val="24"/>
        </w:rPr>
        <w:t>,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73387ABB" w14:textId="77777777" w:rsidR="00F9724A" w:rsidRDefault="00F9724A">
      <w:pPr>
        <w:spacing w:line="480" w:lineRule="auto"/>
        <w:rPr>
          <w:sz w:val="24"/>
          <w:szCs w:val="24"/>
        </w:rPr>
      </w:pPr>
      <w:proofErr w:type="spellStart"/>
      <w:proofErr w:type="gramStart"/>
      <w:r>
        <w:rPr>
          <w:sz w:val="24"/>
          <w:szCs w:val="24"/>
        </w:rPr>
        <w:t>v</w:t>
      </w:r>
      <w:r>
        <w:rPr>
          <w:sz w:val="24"/>
          <w:szCs w:val="24"/>
          <w:vertAlign w:val="subscript"/>
        </w:rPr>
        <w:t>I</w:t>
      </w:r>
      <w:proofErr w:type="spellEnd"/>
      <w:proofErr w:type="gramEnd"/>
      <w:r>
        <w:rPr>
          <w:sz w:val="24"/>
          <w:szCs w:val="24"/>
        </w:rPr>
        <w:t>= v</w:t>
      </w:r>
      <w:r>
        <w:rPr>
          <w:sz w:val="24"/>
          <w:szCs w:val="24"/>
          <w:vertAlign w:val="subscript"/>
        </w:rPr>
        <w:t>0</w:t>
      </w:r>
      <w:r>
        <w:rPr>
          <w:sz w:val="24"/>
          <w:szCs w:val="24"/>
        </w:rPr>
        <w:t xml:space="preserve"> (1-[1/(IC</w:t>
      </w:r>
      <w:r>
        <w:rPr>
          <w:sz w:val="24"/>
          <w:szCs w:val="24"/>
          <w:vertAlign w:val="subscript"/>
        </w:rPr>
        <w:t>50</w:t>
      </w:r>
      <w:r>
        <w:rPr>
          <w:sz w:val="24"/>
          <w:szCs w:val="24"/>
        </w:rPr>
        <w:t>+I)])                                                                  (1)</w:t>
      </w:r>
    </w:p>
    <w:p w14:paraId="58C94DCB" w14:textId="77777777" w:rsidR="00F9724A" w:rsidRDefault="00F9724A">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w:t>
      </w:r>
      <w:proofErr w:type="spellStart"/>
      <w:proofErr w:type="gramStart"/>
      <w:r>
        <w:rPr>
          <w:sz w:val="24"/>
          <w:szCs w:val="24"/>
        </w:rPr>
        <w:t>v</w:t>
      </w:r>
      <w:r>
        <w:rPr>
          <w:sz w:val="24"/>
          <w:szCs w:val="24"/>
          <w:vertAlign w:val="subscript"/>
        </w:rPr>
        <w:t>I</w:t>
      </w:r>
      <w:proofErr w:type="spellEnd"/>
      <w:proofErr w:type="gramEnd"/>
      <w:r>
        <w:rPr>
          <w:sz w:val="24"/>
          <w:szCs w:val="24"/>
        </w:rPr>
        <w:t xml:space="preserve"> is the initial rate of the reaction at concentration I of inhibitor.</w:t>
      </w:r>
    </w:p>
    <w:p w14:paraId="3DBA5A4F" w14:textId="77777777" w:rsidR="00F9724A" w:rsidRDefault="00F9724A">
      <w:pPr>
        <w:spacing w:line="480" w:lineRule="auto"/>
        <w:jc w:val="both"/>
        <w:rPr>
          <w:rFonts w:eastAsia="Times New Roman" w:cstheme="minorBidi"/>
          <w:color w:val="000000"/>
          <w:kern w:val="0"/>
          <w:sz w:val="24"/>
          <w:szCs w:val="24"/>
          <w:lang w:eastAsia="en-US"/>
        </w:rPr>
      </w:pPr>
      <w:r>
        <w:rPr>
          <w:i/>
          <w:iCs/>
          <w:sz w:val="24"/>
          <w:szCs w:val="24"/>
        </w:rPr>
        <w:t xml:space="preserve">Measurement of </w:t>
      </w:r>
      <w:proofErr w:type="spellStart"/>
      <w:r>
        <w:rPr>
          <w:i/>
          <w:iCs/>
          <w:sz w:val="24"/>
          <w:szCs w:val="24"/>
        </w:rPr>
        <w:t>Deacetylation</w:t>
      </w:r>
      <w:proofErr w:type="spellEnd"/>
      <w:r>
        <w:rPr>
          <w:i/>
          <w:iCs/>
          <w:sz w:val="24"/>
          <w:szCs w:val="24"/>
        </w:rPr>
        <w:t xml:space="preserve"> activity using an enzyme coupled continuous assay.</w:t>
      </w:r>
      <w:r>
        <w:rPr>
          <w:rFonts w:eastAsia="Times New Roman" w:cstheme="minorBidi"/>
          <w:color w:val="000000"/>
          <w:kern w:val="0"/>
          <w:sz w:val="24"/>
          <w:szCs w:val="24"/>
          <w:lang w:eastAsia="en-US"/>
        </w:rPr>
        <w:t xml:space="preserve">  SIRT3 activity was measured continuously using a </w:t>
      </w:r>
      <w:proofErr w:type="spellStart"/>
      <w:r>
        <w:rPr>
          <w:rFonts w:eastAsia="Times New Roman" w:cstheme="minorBidi"/>
          <w:color w:val="000000"/>
          <w:kern w:val="0"/>
          <w:sz w:val="24"/>
          <w:szCs w:val="24"/>
          <w:lang w:eastAsia="en-US"/>
        </w:rPr>
        <w:t>Multiskan</w:t>
      </w:r>
      <w:proofErr w:type="spellEnd"/>
      <w:r>
        <w:rPr>
          <w:rFonts w:eastAsia="Times New Roman" w:cstheme="minorBidi"/>
          <w:color w:val="000000"/>
          <w:kern w:val="0"/>
          <w:sz w:val="24"/>
          <w:szCs w:val="24"/>
          <w:lang w:eastAsia="en-US"/>
        </w:rPr>
        <w:t xml:space="preserve"> Ascent </w:t>
      </w:r>
      <w:proofErr w:type="spellStart"/>
      <w:r>
        <w:rPr>
          <w:rFonts w:eastAsia="Times New Roman" w:cstheme="minorBidi"/>
          <w:color w:val="000000"/>
          <w:kern w:val="0"/>
          <w:sz w:val="24"/>
          <w:szCs w:val="24"/>
          <w:lang w:eastAsia="en-US"/>
        </w:rPr>
        <w:t>microplate</w:t>
      </w:r>
      <w:proofErr w:type="spellEnd"/>
      <w:r>
        <w:rPr>
          <w:rFonts w:eastAsia="Times New Roman" w:cstheme="minorBidi"/>
          <w:color w:val="000000"/>
          <w:kern w:val="0"/>
          <w:sz w:val="24"/>
          <w:szCs w:val="24"/>
          <w:lang w:eastAsia="en-US"/>
        </w:rPr>
        <w:t xml:space="preserve"> reader (</w:t>
      </w:r>
      <w:proofErr w:type="spellStart"/>
      <w:r>
        <w:rPr>
          <w:rFonts w:eastAsia="Times New Roman" w:cstheme="minorBidi"/>
          <w:color w:val="000000"/>
          <w:kern w:val="0"/>
          <w:sz w:val="24"/>
          <w:szCs w:val="24"/>
          <w:lang w:eastAsia="en-US"/>
        </w:rPr>
        <w:t>LabSystems</w:t>
      </w:r>
      <w:proofErr w:type="spellEnd"/>
      <w:r>
        <w:rPr>
          <w:rFonts w:eastAsia="Times New Roman" w:cstheme="minorBidi"/>
          <w:color w:val="000000"/>
          <w:kern w:val="0"/>
          <w:sz w:val="24"/>
          <w:szCs w:val="24"/>
          <w:lang w:eastAsia="en-US"/>
        </w:rPr>
        <w:t xml:space="preserve">; Franklin, MA, USA). Typical assay mixtures contained 20 to 800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 xml:space="preserve">M AcH3, 20 to 1000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M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0.2 </w:t>
      </w:r>
      <w:proofErr w:type="spellStart"/>
      <w:proofErr w:type="gramStart"/>
      <w:r>
        <w:rPr>
          <w:rFonts w:eastAsia="Times New Roman" w:cstheme="minorBidi"/>
          <w:color w:val="000000"/>
          <w:kern w:val="0"/>
          <w:sz w:val="24"/>
          <w:szCs w:val="24"/>
          <w:lang w:eastAsia="en-US"/>
        </w:rPr>
        <w:t>mMNAD</w:t>
      </w:r>
      <w:proofErr w:type="spellEnd"/>
      <w:r>
        <w:rPr>
          <w:rFonts w:eastAsia="Times New Roman" w:cstheme="minorBidi"/>
          <w:color w:val="000000"/>
          <w:kern w:val="0"/>
          <w:sz w:val="24"/>
          <w:szCs w:val="24"/>
          <w:lang w:eastAsia="en-US"/>
        </w:rPr>
        <w:t>(</w:t>
      </w:r>
      <w:proofErr w:type="gramEnd"/>
      <w:r>
        <w:rPr>
          <w:rFonts w:eastAsia="Times New Roman" w:cstheme="minorBidi"/>
          <w:color w:val="000000"/>
          <w:kern w:val="0"/>
          <w:sz w:val="24"/>
          <w:szCs w:val="24"/>
          <w:lang w:eastAsia="en-US"/>
        </w:rPr>
        <w:t xml:space="preserve">P)H, 1 </w:t>
      </w:r>
      <w:proofErr w:type="spellStart"/>
      <w:r>
        <w:rPr>
          <w:rFonts w:eastAsia="Times New Roman" w:cstheme="minorBidi"/>
          <w:color w:val="000000"/>
          <w:kern w:val="0"/>
          <w:sz w:val="24"/>
          <w:szCs w:val="24"/>
          <w:lang w:eastAsia="en-US"/>
        </w:rPr>
        <w:t>mMdithiothreitol</w:t>
      </w:r>
      <w:proofErr w:type="spellEnd"/>
      <w:r>
        <w:rPr>
          <w:rFonts w:eastAsia="Times New Roman" w:cstheme="minorBidi"/>
          <w:color w:val="000000"/>
          <w:kern w:val="0"/>
          <w:sz w:val="24"/>
          <w:szCs w:val="24"/>
          <w:lang w:eastAsia="en-US"/>
        </w:rPr>
        <w:t xml:space="preserve"> (DTT), 3.3 </w:t>
      </w:r>
      <w:proofErr w:type="spellStart"/>
      <w:r>
        <w:rPr>
          <w:rFonts w:eastAsia="Times New Roman" w:cstheme="minorBidi"/>
          <w:color w:val="000000"/>
          <w:kern w:val="0"/>
          <w:sz w:val="24"/>
          <w:szCs w:val="24"/>
          <w:lang w:eastAsia="en-US"/>
        </w:rPr>
        <w:t>mM</w:t>
      </w:r>
      <w:proofErr w:type="spellEnd"/>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w:t>
      </w:r>
      <w:proofErr w:type="spellStart"/>
      <w:r>
        <w:rPr>
          <w:rFonts w:eastAsia="Times New Roman" w:cstheme="minorBidi"/>
          <w:color w:val="000000"/>
          <w:kern w:val="0"/>
          <w:sz w:val="24"/>
          <w:szCs w:val="24"/>
          <w:lang w:eastAsia="en-US"/>
        </w:rPr>
        <w:t>ketoglutarate</w:t>
      </w:r>
      <w:proofErr w:type="spellEnd"/>
      <w:r>
        <w:rPr>
          <w:rFonts w:eastAsia="Times New Roman" w:cstheme="minorBidi"/>
          <w:color w:val="000000"/>
          <w:kern w:val="0"/>
          <w:sz w:val="24"/>
          <w:szCs w:val="24"/>
          <w:lang w:eastAsia="en-US"/>
        </w:rPr>
        <w:t xml:space="preserve">, 1 to 2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M MBP–</w:t>
      </w:r>
      <w:proofErr w:type="spellStart"/>
      <w:r>
        <w:rPr>
          <w:rFonts w:eastAsia="Times New Roman" w:cstheme="minorBidi"/>
          <w:color w:val="000000"/>
          <w:kern w:val="0"/>
          <w:sz w:val="24"/>
          <w:szCs w:val="24"/>
          <w:lang w:eastAsia="en-US"/>
        </w:rPr>
        <w:t>PncA</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nicotinamidase</w:t>
      </w:r>
      <w:proofErr w:type="spellEnd"/>
      <w:r>
        <w:rPr>
          <w:rFonts w:eastAsia="Times New Roman" w:cstheme="minorBidi"/>
          <w:color w:val="000000"/>
          <w:kern w:val="0"/>
          <w:sz w:val="24"/>
          <w:szCs w:val="24"/>
          <w:lang w:eastAsia="en-US"/>
        </w:rPr>
        <w:t xml:space="preserve">), 2 units of glutamate dehydrogenase from </w:t>
      </w:r>
      <w:proofErr w:type="spellStart"/>
      <w:r>
        <w:rPr>
          <w:rFonts w:eastAsia="Times New Roman" w:cstheme="minorBidi"/>
          <w:color w:val="000000"/>
          <w:kern w:val="0"/>
          <w:sz w:val="24"/>
          <w:szCs w:val="24"/>
          <w:lang w:eastAsia="en-US"/>
        </w:rPr>
        <w:t>proteus</w:t>
      </w:r>
      <w:proofErr w:type="spellEnd"/>
      <w:r>
        <w:rPr>
          <w:rFonts w:eastAsia="Times New Roman" w:cstheme="minorBidi"/>
          <w:color w:val="000000"/>
          <w:kern w:val="0"/>
          <w:sz w:val="24"/>
          <w:szCs w:val="24"/>
          <w:lang w:eastAsia="en-US"/>
        </w:rPr>
        <w:t xml:space="preserve"> (with 1 unit defined by the manufacturer as reducing 1.0 </w:t>
      </w:r>
      <w:r>
        <w:rPr>
          <w:rFonts w:ascii="Symbol" w:hAnsi="Symbol" w:cs="Symbol"/>
          <w:color w:val="000000"/>
          <w:kern w:val="0"/>
          <w:sz w:val="24"/>
          <w:szCs w:val="24"/>
          <w:lang w:eastAsia="en-US"/>
        </w:rPr>
        <w:t></w:t>
      </w:r>
      <w:proofErr w:type="spellStart"/>
      <w:r>
        <w:rPr>
          <w:rFonts w:eastAsia="Times New Roman" w:cstheme="minorBidi"/>
          <w:color w:val="000000"/>
          <w:kern w:val="0"/>
          <w:sz w:val="24"/>
          <w:szCs w:val="24"/>
          <w:lang w:eastAsia="en-US"/>
        </w:rPr>
        <w:t>mol</w:t>
      </w:r>
      <w:proofErr w:type="spellEnd"/>
      <w:r>
        <w:rPr>
          <w:rFonts w:eastAsia="Times New Roman" w:cstheme="minorBidi"/>
          <w:color w:val="000000"/>
          <w:kern w:val="0"/>
          <w:sz w:val="24"/>
          <w:szCs w:val="24"/>
          <w:lang w:eastAsia="en-US"/>
        </w:rPr>
        <w:t xml:space="preserve"> of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w:t>
      </w:r>
      <w:proofErr w:type="spellStart"/>
      <w:r>
        <w:rPr>
          <w:rFonts w:eastAsia="Times New Roman" w:cstheme="minorBidi"/>
          <w:color w:val="000000"/>
          <w:kern w:val="0"/>
          <w:sz w:val="24"/>
          <w:szCs w:val="24"/>
          <w:lang w:eastAsia="en-US"/>
        </w:rPr>
        <w:t>ketoglutarate</w:t>
      </w:r>
      <w:proofErr w:type="spellEnd"/>
      <w:r>
        <w:rPr>
          <w:rFonts w:eastAsia="Times New Roman" w:cstheme="minorBidi"/>
          <w:color w:val="000000"/>
          <w:kern w:val="0"/>
          <w:sz w:val="24"/>
          <w:szCs w:val="24"/>
          <w:lang w:eastAsia="en-US"/>
        </w:rPr>
        <w:t xml:space="preserve"> to glutamate per minute), and 0.2 to 1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 xml:space="preserve">M Sirt3 in 20 </w:t>
      </w:r>
      <w:proofErr w:type="spellStart"/>
      <w:r>
        <w:rPr>
          <w:rFonts w:eastAsia="Times New Roman" w:cstheme="minorBidi"/>
          <w:color w:val="000000"/>
          <w:kern w:val="0"/>
          <w:sz w:val="24"/>
          <w:szCs w:val="24"/>
          <w:lang w:eastAsia="en-US"/>
        </w:rPr>
        <w:t>mM</w:t>
      </w:r>
      <w:proofErr w:type="spellEnd"/>
      <w:r>
        <w:rPr>
          <w:rFonts w:eastAsia="Times New Roman" w:cstheme="minorBidi"/>
          <w:color w:val="000000"/>
          <w:kern w:val="0"/>
          <w:sz w:val="24"/>
          <w:szCs w:val="24"/>
          <w:lang w:eastAsia="en-US"/>
        </w:rPr>
        <w:t xml:space="preserve"> potassium phosphate at pH 7.5. </w:t>
      </w:r>
      <w:proofErr w:type="spellStart"/>
      <w:r>
        <w:rPr>
          <w:rFonts w:eastAsia="Times New Roman" w:cstheme="minorBidi"/>
          <w:color w:val="000000"/>
          <w:kern w:val="0"/>
          <w:sz w:val="24"/>
          <w:szCs w:val="24"/>
          <w:lang w:eastAsia="en-US"/>
        </w:rPr>
        <w:t>Nicotinamideinhibition</w:t>
      </w:r>
      <w:proofErr w:type="spellEnd"/>
      <w:r>
        <w:rPr>
          <w:rFonts w:eastAsia="Times New Roman" w:cstheme="minorBidi"/>
          <w:color w:val="000000"/>
          <w:kern w:val="0"/>
          <w:sz w:val="24"/>
          <w:szCs w:val="24"/>
          <w:lang w:eastAsia="en-US"/>
        </w:rPr>
        <w:t xml:space="preserve"> reactions contained 80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M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and 100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 xml:space="preserve">M AcH3, with inhibitor concentrations varying from 12.5 to 300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 xml:space="preserve">M with 0.5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 xml:space="preserve">M SIRT3 for the positive control and no SIRT3 for the negative control. SIRT3 reactions were carried out in a final volume of 300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l per well in a clear, flat-bottomed, 96-well plate. All assay components except SIRT3 or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were </w:t>
      </w:r>
      <w:proofErr w:type="spellStart"/>
      <w:r>
        <w:rPr>
          <w:rFonts w:eastAsia="Times New Roman" w:cstheme="minorBidi"/>
          <w:color w:val="000000"/>
          <w:kern w:val="0"/>
          <w:sz w:val="24"/>
          <w:szCs w:val="24"/>
          <w:lang w:eastAsia="en-US"/>
        </w:rPr>
        <w:t>preincu</w:t>
      </w:r>
      <w:proofErr w:type="spellEnd"/>
      <w:r>
        <w:rPr>
          <w:rFonts w:eastAsia="Times New Roman" w:cstheme="minorBidi"/>
          <w:color w:val="000000"/>
          <w:kern w:val="0"/>
          <w:sz w:val="24"/>
          <w:szCs w:val="24"/>
          <w:lang w:eastAsia="en-US"/>
        </w:rPr>
        <w:t xml:space="preserve">- bated at 25 </w:t>
      </w:r>
      <w:proofErr w:type="spellStart"/>
      <w:r>
        <w:rPr>
          <w:rFonts w:eastAsia="Times New Roman" w:cstheme="minorBidi"/>
          <w:color w:val="000000"/>
          <w:kern w:val="0"/>
          <w:sz w:val="24"/>
          <w:szCs w:val="24"/>
          <w:vertAlign w:val="superscript"/>
          <w:lang w:eastAsia="en-US"/>
        </w:rPr>
        <w:t>o</w:t>
      </w:r>
      <w:r>
        <w:rPr>
          <w:rFonts w:eastAsia="Times New Roman" w:cstheme="minorBidi"/>
          <w:color w:val="000000"/>
          <w:kern w:val="0"/>
          <w:sz w:val="24"/>
          <w:szCs w:val="24"/>
          <w:lang w:eastAsia="en-US"/>
        </w:rPr>
        <w:t>C</w:t>
      </w:r>
      <w:proofErr w:type="spellEnd"/>
      <w:r>
        <w:rPr>
          <w:rFonts w:eastAsia="Times New Roman" w:cstheme="minorBidi"/>
          <w:color w:val="000000"/>
          <w:kern w:val="0"/>
          <w:sz w:val="24"/>
          <w:szCs w:val="24"/>
          <w:lang w:eastAsia="en-US"/>
        </w:rPr>
        <w:t xml:space="preserve"> for 5 min or until absorbance at 340 nm stabilized, and the reaction was initiated by the addition of SIRT3 or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The rates were analyzed continuously for 10, 20, 30, or 60 min by measuring </w:t>
      </w:r>
      <w:proofErr w:type="gramStart"/>
      <w:r>
        <w:rPr>
          <w:rFonts w:eastAsia="Times New Roman" w:cstheme="minorBidi"/>
          <w:color w:val="000000"/>
          <w:kern w:val="0"/>
          <w:sz w:val="24"/>
          <w:szCs w:val="24"/>
          <w:lang w:eastAsia="en-US"/>
        </w:rPr>
        <w:t>NAD(</w:t>
      </w:r>
      <w:proofErr w:type="gramEnd"/>
      <w:r>
        <w:rPr>
          <w:rFonts w:eastAsia="Times New Roman" w:cstheme="minorBidi"/>
          <w:color w:val="000000"/>
          <w:kern w:val="0"/>
          <w:sz w:val="24"/>
          <w:szCs w:val="24"/>
          <w:lang w:eastAsia="en-US"/>
        </w:rPr>
        <w:t xml:space="preserve">P)H </w:t>
      </w:r>
      <w:r>
        <w:rPr>
          <w:rFonts w:eastAsia="Times New Roman" w:cstheme="minorBidi"/>
          <w:color w:val="000000"/>
          <w:kern w:val="0"/>
          <w:sz w:val="24"/>
          <w:szCs w:val="24"/>
          <w:lang w:eastAsia="en-US"/>
        </w:rPr>
        <w:lastRenderedPageBreak/>
        <w:t xml:space="preserve">consumption at 340 nm. Alternatively, </w:t>
      </w:r>
      <w:proofErr w:type="gramStart"/>
      <w:r>
        <w:rPr>
          <w:rFonts w:eastAsia="Times New Roman" w:cstheme="minorBidi"/>
          <w:color w:val="000000"/>
          <w:kern w:val="0"/>
          <w:sz w:val="24"/>
          <w:szCs w:val="24"/>
          <w:lang w:eastAsia="en-US"/>
        </w:rPr>
        <w:t>NAD(</w:t>
      </w:r>
      <w:proofErr w:type="gramEnd"/>
      <w:r>
        <w:rPr>
          <w:rFonts w:eastAsia="Times New Roman" w:cstheme="minorBidi"/>
          <w:color w:val="000000"/>
          <w:kern w:val="0"/>
          <w:sz w:val="24"/>
          <w:szCs w:val="24"/>
          <w:lang w:eastAsia="en-US"/>
        </w:rPr>
        <w:t xml:space="preserve">P)H was quantified by its intrinsic fluorescence with excitation at approximately 340 nm and emission at 460 nm in a solid black, flat-bottomed, 96-well plate. Rates were determined from the slopes of the initial linear portion of each curve using an extinction coefficient for </w:t>
      </w:r>
      <w:proofErr w:type="gramStart"/>
      <w:r>
        <w:rPr>
          <w:rFonts w:eastAsia="Times New Roman" w:cstheme="minorBidi"/>
          <w:color w:val="000000"/>
          <w:kern w:val="0"/>
          <w:sz w:val="24"/>
          <w:szCs w:val="24"/>
          <w:lang w:eastAsia="en-US"/>
        </w:rPr>
        <w:t>NAD(</w:t>
      </w:r>
      <w:proofErr w:type="gramEnd"/>
      <w:r>
        <w:rPr>
          <w:rFonts w:eastAsia="Times New Roman" w:cstheme="minorBidi"/>
          <w:color w:val="000000"/>
          <w:kern w:val="0"/>
          <w:sz w:val="24"/>
          <w:szCs w:val="24"/>
          <w:lang w:eastAsia="en-US"/>
        </w:rPr>
        <w:t>P)H of 6.22 mM</w:t>
      </w:r>
      <w:r>
        <w:rPr>
          <w:rFonts w:eastAsia="Times New Roman" w:cstheme="minorBidi"/>
          <w:color w:val="000000"/>
          <w:kern w:val="0"/>
          <w:sz w:val="24"/>
          <w:szCs w:val="24"/>
          <w:vertAlign w:val="superscript"/>
          <w:lang w:eastAsia="en-US"/>
        </w:rPr>
        <w:t>-1</w:t>
      </w:r>
      <w:r>
        <w:rPr>
          <w:rFonts w:eastAsia="Times New Roman" w:cstheme="minorBidi"/>
          <w:color w:val="000000"/>
          <w:kern w:val="0"/>
          <w:sz w:val="24"/>
          <w:szCs w:val="24"/>
          <w:lang w:eastAsia="en-US"/>
        </w:rPr>
        <w:t>cm</w:t>
      </w:r>
      <w:r>
        <w:rPr>
          <w:rFonts w:eastAsia="Times New Roman" w:cstheme="minorBidi"/>
          <w:color w:val="000000"/>
          <w:kern w:val="0"/>
          <w:sz w:val="24"/>
          <w:szCs w:val="24"/>
          <w:vertAlign w:val="superscript"/>
          <w:lang w:eastAsia="en-US"/>
        </w:rPr>
        <w:t>-1</w:t>
      </w:r>
      <w:r>
        <w:rPr>
          <w:rFonts w:eastAsia="Times New Roman" w:cstheme="minorBidi"/>
          <w:color w:val="000000"/>
          <w:kern w:val="0"/>
          <w:sz w:val="24"/>
          <w:szCs w:val="24"/>
          <w:lang w:eastAsia="en-US"/>
        </w:rPr>
        <w:t xml:space="preserve"> and a </w:t>
      </w:r>
      <w:proofErr w:type="spellStart"/>
      <w:r>
        <w:rPr>
          <w:rFonts w:eastAsia="Times New Roman" w:cstheme="minorBidi"/>
          <w:color w:val="000000"/>
          <w:kern w:val="0"/>
          <w:sz w:val="24"/>
          <w:szCs w:val="24"/>
          <w:lang w:eastAsia="en-US"/>
        </w:rPr>
        <w:t>pathlength</w:t>
      </w:r>
      <w:proofErr w:type="spellEnd"/>
      <w:r>
        <w:rPr>
          <w:rFonts w:eastAsia="Times New Roman" w:cstheme="minorBidi"/>
          <w:color w:val="000000"/>
          <w:kern w:val="0"/>
          <w:sz w:val="24"/>
          <w:szCs w:val="24"/>
          <w:lang w:eastAsia="en-US"/>
        </w:rPr>
        <w:t xml:space="preserve"> of 0.9 cm for 300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l reactions. The background rates of reactions lacking either SIRT3 or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resulting from the spontaneous formation of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or ammonia were subtracted from the initial velocities of the SIRT3-catalyzed reactions.</w:t>
      </w:r>
    </w:p>
    <w:p w14:paraId="31276251" w14:textId="77777777" w:rsidR="00F9724A" w:rsidRDefault="00F9724A">
      <w:pPr>
        <w:rPr>
          <w:i/>
          <w:iCs/>
          <w:sz w:val="24"/>
          <w:szCs w:val="24"/>
        </w:rPr>
      </w:pPr>
      <w:r>
        <w:rPr>
          <w:i/>
          <w:iCs/>
          <w:sz w:val="24"/>
          <w:szCs w:val="24"/>
        </w:rPr>
        <w:t xml:space="preserve">In </w:t>
      </w:r>
      <w:proofErr w:type="spellStart"/>
      <w:r>
        <w:rPr>
          <w:i/>
          <w:iCs/>
          <w:sz w:val="24"/>
          <w:szCs w:val="24"/>
        </w:rPr>
        <w:t>Silico</w:t>
      </w:r>
      <w:proofErr w:type="spellEnd"/>
      <w:r>
        <w:rPr>
          <w:i/>
          <w:iCs/>
          <w:sz w:val="24"/>
          <w:szCs w:val="24"/>
        </w:rPr>
        <w:t xml:space="preserve"> Docking and Binding affinity estimation:</w:t>
      </w:r>
    </w:p>
    <w:p w14:paraId="4EF37A31" w14:textId="77777777" w:rsidR="00F9724A" w:rsidRDefault="00F9724A">
      <w:pPr>
        <w:rPr>
          <w:i/>
          <w:iCs/>
          <w:sz w:val="24"/>
          <w:szCs w:val="24"/>
        </w:rPr>
      </w:pPr>
    </w:p>
    <w:p w14:paraId="6DA38F8D" w14:textId="77777777" w:rsidR="00F9724A" w:rsidRDefault="00F9724A">
      <w:pPr>
        <w:spacing w:line="480" w:lineRule="auto"/>
        <w:rPr>
          <w:sz w:val="24"/>
          <w:szCs w:val="24"/>
        </w:rPr>
      </w:pPr>
      <w:r>
        <w:rPr>
          <w:sz w:val="24"/>
          <w:szCs w:val="24"/>
        </w:rPr>
        <w:t xml:space="preserve">In addition to the experimental assays, computational simulations elucidated the mechanism of SIRT3 compared to Sir2 through protein-ligand docking and </w:t>
      </w:r>
      <w:proofErr w:type="gramStart"/>
      <w:r>
        <w:rPr>
          <w:sz w:val="24"/>
          <w:szCs w:val="24"/>
        </w:rPr>
        <w:t>a subsequent</w:t>
      </w:r>
      <w:proofErr w:type="gramEnd"/>
      <w:r>
        <w:rPr>
          <w:sz w:val="24"/>
          <w:szCs w:val="24"/>
        </w:rPr>
        <w:t xml:space="preserve"> binding affinity estimation.  These techniques allow for an approximation of binding affinity of the native NAD+ substrate and multiple known inhibitors.  The Schrodinger suite of software, and in particular the docking program </w:t>
      </w:r>
      <w:proofErr w:type="gramStart"/>
      <w:r>
        <w:rPr>
          <w:sz w:val="24"/>
          <w:szCs w:val="24"/>
        </w:rPr>
        <w:t>Glide[</w:t>
      </w:r>
      <w:proofErr w:type="gramEnd"/>
      <w:r>
        <w:rPr>
          <w:sz w:val="24"/>
          <w:szCs w:val="24"/>
        </w:rPr>
        <w:t xml:space="preserve">1] along with the MM-GBSA protocol [1]  in the suite were used for the binding affinity estimates.  </w:t>
      </w:r>
    </w:p>
    <w:p w14:paraId="36C707B0" w14:textId="77777777" w:rsidR="00F9724A" w:rsidRDefault="00F9724A">
      <w:pPr>
        <w:spacing w:line="480" w:lineRule="auto"/>
        <w:rPr>
          <w:sz w:val="24"/>
          <w:szCs w:val="24"/>
        </w:rPr>
      </w:pPr>
      <w:r>
        <w:rPr>
          <w:sz w:val="24"/>
          <w:szCs w:val="24"/>
        </w:rPr>
        <w:t xml:space="preserve">Although protein-ligand docking with Glide rank orders the resulting poses and outputs a docking score for each pose, these outputs are not reliable estimates for the binding affinity.  Docking programs such as </w:t>
      </w:r>
      <w:proofErr w:type="gramStart"/>
      <w:r>
        <w:rPr>
          <w:sz w:val="24"/>
          <w:szCs w:val="24"/>
        </w:rPr>
        <w:t>AUTODOCK[</w:t>
      </w:r>
      <w:proofErr w:type="gramEnd"/>
      <w:r>
        <w:rPr>
          <w:sz w:val="24"/>
          <w:szCs w:val="24"/>
        </w:rPr>
        <w:t xml:space="preserve">2], DOCK[3], and Glide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proofErr w:type="spellStart"/>
      <w:r>
        <w:rPr>
          <w:sz w:val="24"/>
          <w:szCs w:val="24"/>
        </w:rPr>
        <w:t>nicotinamide</w:t>
      </w:r>
      <w:proofErr w:type="spellEnd"/>
      <w:r>
        <w:rPr>
          <w:sz w:val="24"/>
          <w:szCs w:val="24"/>
        </w:rPr>
        <w:t xml:space="preserve"> inhibition mechanism, for which subtle variations in absolute binding energy between the various binding modes of the native NAD+ cofactor needed to be estimated.  While other groups have reported correlating docking scores [4] to or developing a custom scoring function [5] for binding affinity, these approaches are limited to </w:t>
      </w:r>
      <w:proofErr w:type="spellStart"/>
      <w:r>
        <w:rPr>
          <w:sz w:val="24"/>
          <w:szCs w:val="24"/>
        </w:rPr>
        <w:t>cogeneric</w:t>
      </w:r>
      <w:proofErr w:type="spellEnd"/>
      <w:r>
        <w:rPr>
          <w:sz w:val="24"/>
          <w:szCs w:val="24"/>
        </w:rPr>
        <w:t xml:space="preserve"> series of ligands for </w:t>
      </w:r>
      <w:r>
        <w:rPr>
          <w:sz w:val="24"/>
          <w:szCs w:val="24"/>
        </w:rPr>
        <w:lastRenderedPageBreak/>
        <w:t>which dozens of experimentally determined binding affinities are used as a training set. These methods are not applicable, as we are concerned with a possible subtle difference between two binding modes of the native cofactor, NAD+ and two inhibitors.</w:t>
      </w:r>
    </w:p>
    <w:p w14:paraId="0C7EC155" w14:textId="77777777" w:rsidR="00F9724A" w:rsidRDefault="00F9724A">
      <w:pPr>
        <w:spacing w:line="480" w:lineRule="auto"/>
        <w:rPr>
          <w:sz w:val="24"/>
          <w:szCs w:val="24"/>
        </w:rPr>
      </w:pPr>
      <w:r>
        <w:rPr>
          <w:sz w:val="24"/>
          <w:szCs w:val="24"/>
        </w:rPr>
        <w:t xml:space="preserve">MM-GBSA enhances docking scores by adding an estimation of the missing energy contributions of the solvent through the generalized </w:t>
      </w:r>
      <w:proofErr w:type="gramStart"/>
      <w:r>
        <w:rPr>
          <w:sz w:val="24"/>
          <w:szCs w:val="24"/>
        </w:rPr>
        <w:t>Born</w:t>
      </w:r>
      <w:proofErr w:type="gramEnd"/>
      <w:r>
        <w:rPr>
          <w:sz w:val="24"/>
          <w:szCs w:val="24"/>
        </w:rPr>
        <w:t xml:space="preserve"> implicit solvent model.  MM-GBSA can be applied to the single protein-ligand minimized structure obtained directly from each Glide docking pose with implicit water, or to an ensemble of poses obtained after averaging over multiple MD snapshots.  Correlations to free energy of binding for multiple test systems were found to be good for the single structure approach</w:t>
      </w:r>
      <w:proofErr w:type="gramStart"/>
      <w:r>
        <w:rPr>
          <w:sz w:val="24"/>
          <w:szCs w:val="24"/>
        </w:rPr>
        <w:t>.[</w:t>
      </w:r>
      <w:proofErr w:type="gramEnd"/>
      <w:r>
        <w:rPr>
          <w:sz w:val="24"/>
          <w:szCs w:val="24"/>
        </w:rPr>
        <w:t>1]  Because the computationally more intensive combined MD MM-GBSA approach added little additional accuracy [4], we employed the simpler single structure method.</w:t>
      </w:r>
    </w:p>
    <w:p w14:paraId="75CB9DE9" w14:textId="77777777" w:rsidR="00F9724A" w:rsidRDefault="00F9724A">
      <w:pPr>
        <w:spacing w:line="480" w:lineRule="auto"/>
        <w:rPr>
          <w:sz w:val="24"/>
          <w:szCs w:val="24"/>
        </w:rPr>
      </w:pPr>
      <w:r>
        <w:rPr>
          <w:sz w:val="24"/>
          <w:szCs w:val="24"/>
        </w:rPr>
        <w:t xml:space="preserve">The single structure procedure does not mean that only one pose per protein-ligand docked complex is used.  Rather, the docking algorithm, Glide, outputs multiple poses for each ligand, each with a slightly different conformation docked into the protein.  All of these structures, even lower ranking ones, are re-scored with the MM-GBSA function, which may rearrange the original </w:t>
      </w:r>
      <w:proofErr w:type="spellStart"/>
      <w:r>
        <w:rPr>
          <w:sz w:val="24"/>
          <w:szCs w:val="24"/>
        </w:rPr>
        <w:t>GlideScore</w:t>
      </w:r>
      <w:proofErr w:type="spellEnd"/>
      <w:r>
        <w:rPr>
          <w:sz w:val="24"/>
          <w:szCs w:val="24"/>
        </w:rPr>
        <w:t xml:space="preserve"> rank order among poses for each ligand and among multiple ligands.  This possible reordering is justified because the MM-GBSA method incorporates implicitly modeled solvent effects that are an important energy contribution completely missing from the docking scores [verify that </w:t>
      </w:r>
      <w:proofErr w:type="spellStart"/>
      <w:r>
        <w:rPr>
          <w:sz w:val="24"/>
          <w:szCs w:val="24"/>
        </w:rPr>
        <w:t>GlideScore</w:t>
      </w:r>
      <w:proofErr w:type="spellEnd"/>
      <w:r>
        <w:rPr>
          <w:sz w:val="24"/>
          <w:szCs w:val="24"/>
        </w:rPr>
        <w:t xml:space="preserve"> has no solvent contributions].  The scoring functions in Glide and other docking programs are optimized to minimize the RMSD difference between predicted and x-ray determined structures for a large database of co-crystallized protein-ligand structures [FIND REFERENCE FOR THIS], rather than optimized to predict binding affinity.  Thus using the </w:t>
      </w:r>
      <w:r>
        <w:rPr>
          <w:sz w:val="24"/>
          <w:szCs w:val="24"/>
        </w:rPr>
        <w:lastRenderedPageBreak/>
        <w:t>standard scoring functions to predict poses</w:t>
      </w:r>
      <w:proofErr w:type="gramStart"/>
      <w:r>
        <w:rPr>
          <w:sz w:val="24"/>
          <w:szCs w:val="24"/>
        </w:rPr>
        <w:t>,</w:t>
      </w:r>
      <w:proofErr w:type="gramEnd"/>
      <w:r>
        <w:rPr>
          <w:sz w:val="24"/>
          <w:szCs w:val="24"/>
        </w:rPr>
        <w:t xml:space="preserve"> then subsequently re-scoring those poses with MM-GBSA offers better correlation to actual binding affinities.</w:t>
      </w:r>
    </w:p>
    <w:p w14:paraId="1F75F127" w14:textId="77777777" w:rsidR="00F9724A" w:rsidRDefault="00F9724A">
      <w:pPr>
        <w:spacing w:line="480" w:lineRule="auto"/>
        <w:rPr>
          <w:sz w:val="24"/>
          <w:szCs w:val="24"/>
        </w:rPr>
      </w:pPr>
      <w:r>
        <w:rPr>
          <w:sz w:val="24"/>
          <w:szCs w:val="24"/>
        </w:rPr>
        <w:t>The first step in determining the MM-GBSA estimate for binding affinity between NAD+ binding in the AB vs. AC pockets for Sir2 and SIRT3 is to accurately dock this ligand in the two poses.  While PDB structures are available for NAD+ co-crystallized in the AB and AC pockets of Sir2 (Sir2Af2, PDB</w:t>
      </w:r>
      <w:proofErr w:type="gramStart"/>
      <w:r>
        <w:rPr>
          <w:sz w:val="24"/>
          <w:szCs w:val="24"/>
        </w:rPr>
        <w:t>:1YC2</w:t>
      </w:r>
      <w:proofErr w:type="gramEnd"/>
      <w:r>
        <w:rPr>
          <w:sz w:val="24"/>
          <w:szCs w:val="24"/>
        </w:rPr>
        <w:t xml:space="preserve"> chain A and B, respectively [note: verify which is A which is B]), no co-crystallized structures with NAD+ are publicly available for SIRT3.  </w:t>
      </w:r>
    </w:p>
    <w:p w14:paraId="0AB1223D" w14:textId="77777777" w:rsidR="00F9724A" w:rsidRDefault="007C6F8D">
      <w:pPr>
        <w:spacing w:line="480" w:lineRule="auto"/>
        <w:rPr>
          <w:rFonts w:eastAsia="font292"/>
          <w:sz w:val="24"/>
          <w:szCs w:val="24"/>
        </w:rPr>
      </w:pPr>
      <w:r>
        <w:rPr>
          <w:rFonts w:eastAsia="font292"/>
          <w:sz w:val="24"/>
          <w:szCs w:val="24"/>
        </w:rPr>
        <w:t xml:space="preserve">Next, the </w:t>
      </w:r>
      <w:r w:rsidR="00F9724A">
        <w:rPr>
          <w:rFonts w:eastAsia="font292"/>
          <w:sz w:val="24"/>
          <w:szCs w:val="24"/>
        </w:rPr>
        <w:t>docked poses were minimized using the local optimization feature in Prime, and the energies were calculated using the OPLS-AA force field and the GBSA continuum model. The binding free energy ∆</w:t>
      </w:r>
      <w:proofErr w:type="spellStart"/>
      <w:r w:rsidR="00F9724A">
        <w:rPr>
          <w:rFonts w:eastAsia="font292"/>
          <w:sz w:val="24"/>
          <w:szCs w:val="24"/>
        </w:rPr>
        <w:t>G</w:t>
      </w:r>
      <w:r w:rsidR="00F9724A">
        <w:rPr>
          <w:rFonts w:eastAsia="font292"/>
          <w:sz w:val="24"/>
          <w:szCs w:val="24"/>
          <w:vertAlign w:val="subscript"/>
        </w:rPr>
        <w:t>bind</w:t>
      </w:r>
      <w:proofErr w:type="spellEnd"/>
      <w:r w:rsidR="00F9724A">
        <w:rPr>
          <w:rFonts w:eastAsia="font292"/>
          <w:sz w:val="24"/>
          <w:szCs w:val="24"/>
        </w:rPr>
        <w:t xml:space="preserve"> is estimated as </w:t>
      </w:r>
    </w:p>
    <w:p w14:paraId="487B330F" w14:textId="77777777" w:rsidR="00F9724A" w:rsidRDefault="00F9724A">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∆G</w:t>
      </w:r>
      <w:r>
        <w:rPr>
          <w:rFonts w:eastAsia="font292"/>
          <w:sz w:val="24"/>
          <w:szCs w:val="24"/>
          <w:vertAlign w:val="subscript"/>
        </w:rPr>
        <w:t>SOLV</w:t>
      </w:r>
      <w:r>
        <w:rPr>
          <w:rFonts w:eastAsia="font292"/>
          <w:sz w:val="24"/>
          <w:szCs w:val="24"/>
        </w:rPr>
        <w:t xml:space="preserve"> + ∆G</w:t>
      </w:r>
      <w:r>
        <w:rPr>
          <w:rFonts w:eastAsia="font292"/>
          <w:sz w:val="24"/>
          <w:szCs w:val="24"/>
          <w:vertAlign w:val="subscript"/>
        </w:rPr>
        <w:t>SA</w:t>
      </w:r>
    </w:p>
    <w:p w14:paraId="3962A96E" w14:textId="77777777" w:rsidR="00F9724A" w:rsidRDefault="00F9724A">
      <w:pPr>
        <w:spacing w:line="480" w:lineRule="auto"/>
        <w:rPr>
          <w:rFonts w:ascii="Lucida Sans" w:hAnsi="Lucida Sans" w:cs="Lucida Sans"/>
          <w:sz w:val="24"/>
          <w:szCs w:val="24"/>
        </w:rPr>
      </w:pPr>
      <w:proofErr w:type="gramStart"/>
      <w:r>
        <w:rPr>
          <w:rFonts w:eastAsia="font292"/>
          <w:sz w:val="24"/>
          <w:szCs w:val="24"/>
        </w:rPr>
        <w:t>where</w:t>
      </w:r>
      <w:proofErr w:type="gramEnd"/>
      <w:r>
        <w:rPr>
          <w:rFonts w:eastAsia="font292"/>
          <w:sz w:val="24"/>
          <w:szCs w:val="24"/>
        </w:rPr>
        <w:t xml:space="preserv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 ∆</w:t>
      </w:r>
      <w:proofErr w:type="spellStart"/>
      <w:r>
        <w:rPr>
          <w:rFonts w:eastAsia="font292"/>
          <w:b/>
          <w:bCs/>
          <w:sz w:val="24"/>
          <w:szCs w:val="24"/>
        </w:rPr>
        <w:t>G</w:t>
      </w:r>
      <w:r>
        <w:rPr>
          <w:rFonts w:eastAsia="font292"/>
          <w:sz w:val="24"/>
          <w:szCs w:val="24"/>
          <w:vertAlign w:val="subscript"/>
        </w:rPr>
        <w:t>solv</w:t>
      </w:r>
      <w:proofErr w:type="spellEnd"/>
      <w:r>
        <w:rPr>
          <w:rFonts w:eastAsia="font292"/>
          <w:sz w:val="24"/>
          <w:szCs w:val="24"/>
        </w:rPr>
        <w:t xml:space="preserve"> is the difference 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 </w:t>
      </w:r>
    </w:p>
    <w:p w14:paraId="190AB8C8" w14:textId="77777777" w:rsidR="00F9724A" w:rsidRDefault="00F9724A">
      <w:pPr>
        <w:spacing w:line="480" w:lineRule="auto"/>
        <w:rPr>
          <w:sz w:val="24"/>
          <w:szCs w:val="24"/>
        </w:rPr>
      </w:pPr>
      <w:r>
        <w:rPr>
          <w:sz w:val="24"/>
          <w:szCs w:val="24"/>
        </w:rPr>
        <w:t xml:space="preserve">Estimating binding affinity with MM-GBSA involved starting with the crystal structure, prepping the x-ray   structure for docking, docking the NAD+ in to either the AB or AC pockets with Glide or Induced Fit, then calculating the MM-GBSA energy.  Multiple starting structures of SIRT3 (3GLT) and Sir2 (1YC2) with NAD+ co-crystallized in either the AB or AC pockets of the protein [6] were prepared with the Schrodinger protein preparation protocol.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PRIME </w:t>
      </w:r>
      <w:proofErr w:type="gramStart"/>
      <w:r>
        <w:rPr>
          <w:sz w:val="24"/>
          <w:szCs w:val="24"/>
        </w:rPr>
        <w:t>algorithm[</w:t>
      </w:r>
      <w:proofErr w:type="gramEnd"/>
      <w:r>
        <w:rPr>
          <w:sz w:val="24"/>
          <w:szCs w:val="24"/>
        </w:rPr>
        <w:t xml:space="preserve">2], and protein chain termini are capped.  </w:t>
      </w:r>
      <w:r>
        <w:rPr>
          <w:sz w:val="24"/>
          <w:szCs w:val="24"/>
        </w:rPr>
        <w:lastRenderedPageBreak/>
        <w:t xml:space="preserve">Protonation states for the ligands were generated with </w:t>
      </w:r>
      <w:proofErr w:type="spellStart"/>
      <w:r>
        <w:rPr>
          <w:sz w:val="24"/>
          <w:szCs w:val="24"/>
        </w:rPr>
        <w:t>Epik</w:t>
      </w:r>
      <w:proofErr w:type="spellEnd"/>
      <w:r>
        <w:rPr>
          <w:sz w:val="24"/>
          <w:szCs w:val="24"/>
        </w:rPr>
        <w:t xml:space="preserve"> [8] for a pH range of 7.0 +/- 3.0.  H-bond assignment was done using PROPKA at pH 7.0 and included sampling all water orientations, as well as using crystal symmetry information.  A final restrained minimization was performed with heavy atoms converged to RMSD 0.30 Å with the OPLS 2005 </w:t>
      </w:r>
      <w:proofErr w:type="spellStart"/>
      <w:r>
        <w:rPr>
          <w:sz w:val="24"/>
          <w:szCs w:val="24"/>
        </w:rPr>
        <w:t>forcefield</w:t>
      </w:r>
      <w:proofErr w:type="spellEnd"/>
      <w:r>
        <w:rPr>
          <w:sz w:val="24"/>
          <w:szCs w:val="24"/>
        </w:rPr>
        <w:t xml:space="preserve">.  </w:t>
      </w:r>
    </w:p>
    <w:p w14:paraId="4B5F7FA3" w14:textId="77777777" w:rsidR="00F9724A" w:rsidRDefault="00F9724A">
      <w:pPr>
        <w:spacing w:line="480" w:lineRule="auto"/>
        <w:rPr>
          <w:sz w:val="24"/>
          <w:szCs w:val="24"/>
        </w:rPr>
      </w:pPr>
      <w:r>
        <w:rPr>
          <w:sz w:val="24"/>
          <w:szCs w:val="24"/>
        </w:rPr>
        <w:t xml:space="preserve">Grids for docking were calculated with the grid box centered on the known NAD+ binding site, with partial charges for this ligand taken from the </w:t>
      </w:r>
      <w:proofErr w:type="gramStart"/>
      <w:r>
        <w:rPr>
          <w:sz w:val="24"/>
          <w:szCs w:val="24"/>
        </w:rPr>
        <w:t>above mentioned</w:t>
      </w:r>
      <w:proofErr w:type="gramEnd"/>
      <w:r>
        <w:rPr>
          <w:sz w:val="24"/>
          <w:szCs w:val="24"/>
        </w:rPr>
        <w:t xml:space="preserve"> semi-empirical </w:t>
      </w:r>
      <w:proofErr w:type="spellStart"/>
      <w:r>
        <w:rPr>
          <w:sz w:val="24"/>
          <w:szCs w:val="24"/>
        </w:rPr>
        <w:t>Epik</w:t>
      </w:r>
      <w:proofErr w:type="spellEnd"/>
      <w:r>
        <w:rPr>
          <w:sz w:val="24"/>
          <w:szCs w:val="24"/>
        </w:rPr>
        <w:t xml:space="preserve"> calculation.   For some docking </w:t>
      </w:r>
      <w:proofErr w:type="gramStart"/>
      <w:r>
        <w:rPr>
          <w:sz w:val="24"/>
          <w:szCs w:val="24"/>
        </w:rPr>
        <w:t>simulations which</w:t>
      </w:r>
      <w:proofErr w:type="gramEnd"/>
      <w:r>
        <w:rPr>
          <w:sz w:val="24"/>
          <w:szCs w:val="24"/>
        </w:rPr>
        <w:t xml:space="preserve"> had difficulty reproducing the expected binding mode, such as the SIRT3 AB pocket docking, optional ligand positional constraints, H-bond or metal constraints, hydrophobic constraints, and excluded volumes were added.</w:t>
      </w:r>
    </w:p>
    <w:p w14:paraId="29B065C9" w14:textId="77777777" w:rsidR="00F9724A" w:rsidRDefault="00F9724A">
      <w:pPr>
        <w:spacing w:line="480" w:lineRule="auto"/>
        <w:rPr>
          <w:sz w:val="24"/>
          <w:szCs w:val="24"/>
        </w:rPr>
      </w:pPr>
    </w:p>
    <w:p w14:paraId="6F3D9420" w14:textId="77777777" w:rsidR="00F9724A" w:rsidRDefault="00F9724A">
      <w:pPr>
        <w:spacing w:line="480" w:lineRule="auto"/>
        <w:rPr>
          <w:sz w:val="24"/>
          <w:szCs w:val="24"/>
        </w:rPr>
      </w:pPr>
      <w:r>
        <w:rPr>
          <w:sz w:val="24"/>
          <w:szCs w:val="24"/>
        </w:rPr>
        <w:t>Using the previously setup grid, Glide was run in both SP (standard precision) and XP (extra precision) modes.  The XP mode output a handful of highly scored poses, which were re-ranked using MM-GBSA.  The SP mode output up to 1024 more lower scored poses which were also re-</w:t>
      </w:r>
      <w:proofErr w:type="spellStart"/>
      <w:r>
        <w:rPr>
          <w:sz w:val="24"/>
          <w:szCs w:val="24"/>
        </w:rPr>
        <w:t>reranked</w:t>
      </w:r>
      <w:proofErr w:type="spellEnd"/>
      <w:r>
        <w:rPr>
          <w:sz w:val="24"/>
          <w:szCs w:val="24"/>
        </w:rPr>
        <w:t xml:space="preserve">, allowing for a more comprehensive sampling of poses with scores slightly </w:t>
      </w:r>
      <w:proofErr w:type="spellStart"/>
      <w:r>
        <w:rPr>
          <w:sz w:val="24"/>
          <w:szCs w:val="24"/>
        </w:rPr>
        <w:t>higeher</w:t>
      </w:r>
      <w:proofErr w:type="spellEnd"/>
      <w:r>
        <w:rPr>
          <w:sz w:val="24"/>
          <w:szCs w:val="24"/>
        </w:rPr>
        <w:t xml:space="preserve"> in energy.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with a partial charge cutoff of 0.15, </w:t>
      </w:r>
      <w:proofErr w:type="gramStart"/>
      <w:r>
        <w:rPr>
          <w:sz w:val="24"/>
          <w:szCs w:val="24"/>
        </w:rPr>
        <w:t>then</w:t>
      </w:r>
      <w:proofErr w:type="gramEnd"/>
      <w:r>
        <w:rPr>
          <w:sz w:val="24"/>
          <w:szCs w:val="24"/>
        </w:rPr>
        <w:t xml:space="preserve"> decreased to 0.50 in cases, such as SIRT3 AB pocket, where the ligand could not dock properly due to steric obstructions.   Partial charges for the ligand were determined by the semi-</w:t>
      </w:r>
      <w:proofErr w:type="spellStart"/>
      <w:r>
        <w:rPr>
          <w:sz w:val="24"/>
          <w:szCs w:val="24"/>
        </w:rPr>
        <w:t>emperical</w:t>
      </w:r>
      <w:proofErr w:type="spellEnd"/>
      <w:r>
        <w:rPr>
          <w:sz w:val="24"/>
          <w:szCs w:val="24"/>
        </w:rPr>
        <w:t xml:space="preserve"> method, PROPKA, while partial charges on the protein default to the values in the OPLS 2005 force field.  Glide constraints, which are receptor-ligand interactions that are believed to be important to the binding mode, were added for certain simulations, as specified later.  </w:t>
      </w:r>
    </w:p>
    <w:p w14:paraId="2868941A" w14:textId="77777777" w:rsidR="007C6F8D" w:rsidRDefault="00F9724A">
      <w:pPr>
        <w:spacing w:line="480" w:lineRule="auto"/>
        <w:rPr>
          <w:sz w:val="24"/>
          <w:szCs w:val="24"/>
        </w:rPr>
      </w:pPr>
      <w:r>
        <w:rPr>
          <w:sz w:val="24"/>
          <w:szCs w:val="24"/>
        </w:rPr>
        <w:lastRenderedPageBreak/>
        <w:t xml:space="preserve">Most of the docking simulations used traditional docking, which is useful when the receptor structure does not change upon docking.  A number of simulations used the Induced Fit protocol [9], which adds flexibility to the receptor.  This protocol iteratively uses Glide and Prime to exhaustively consider possible binding modes and the associated conformational changes within receptor active site.  Traditional Glide does not enumerate changes to the side chains or backbone of the receptor.  </w:t>
      </w:r>
    </w:p>
    <w:p w14:paraId="4F066251" w14:textId="735869F3" w:rsidR="00743F56" w:rsidRDefault="007C6F8D">
      <w:pPr>
        <w:spacing w:line="480" w:lineRule="auto"/>
        <w:rPr>
          <w:sz w:val="24"/>
          <w:szCs w:val="24"/>
        </w:rPr>
      </w:pPr>
      <w:r w:rsidRPr="003F656F">
        <w:rPr>
          <w:sz w:val="24"/>
          <w:szCs w:val="24"/>
          <w:highlight w:val="yellow"/>
        </w:rPr>
        <w:t xml:space="preserve">The overall Induced Fit </w:t>
      </w:r>
      <w:r w:rsidR="00BF03D4">
        <w:rPr>
          <w:sz w:val="24"/>
          <w:szCs w:val="24"/>
          <w:highlight w:val="yellow"/>
        </w:rPr>
        <w:t>protocol</w:t>
      </w:r>
      <w:r w:rsidRPr="003F656F">
        <w:rPr>
          <w:sz w:val="24"/>
          <w:szCs w:val="24"/>
          <w:highlight w:val="yellow"/>
        </w:rPr>
        <w:t xml:space="preserve"> involves four iterative steps.  First</w:t>
      </w:r>
      <w:r w:rsidR="00743F56" w:rsidRPr="003F656F">
        <w:rPr>
          <w:sz w:val="24"/>
          <w:szCs w:val="24"/>
          <w:highlight w:val="yellow"/>
        </w:rPr>
        <w:t xml:space="preserve"> docking with a soft core potential </w:t>
      </w:r>
      <w:r w:rsidR="003F656F">
        <w:rPr>
          <w:sz w:val="24"/>
          <w:szCs w:val="24"/>
          <w:highlight w:val="yellow"/>
        </w:rPr>
        <w:t>produces</w:t>
      </w:r>
      <w:r w:rsidR="00743F56" w:rsidRPr="003F656F">
        <w:rPr>
          <w:sz w:val="24"/>
          <w:szCs w:val="24"/>
          <w:highlight w:val="yellow"/>
        </w:rPr>
        <w:t xml:space="preserve"> an ensemble of ligand poses, </w:t>
      </w:r>
      <w:r w:rsidR="003F656F">
        <w:rPr>
          <w:sz w:val="24"/>
          <w:szCs w:val="24"/>
          <w:highlight w:val="yellow"/>
        </w:rPr>
        <w:t>some of which are</w:t>
      </w:r>
      <w:r w:rsidR="00743F56" w:rsidRPr="003F656F">
        <w:rPr>
          <w:sz w:val="24"/>
          <w:szCs w:val="24"/>
          <w:highlight w:val="yellow"/>
        </w:rPr>
        <w:t xml:space="preserve"> hopefully reasonably close to the true structure.  Next, the protein side chains are sampled for each of the poses from step one</w:t>
      </w:r>
      <w:r w:rsidR="003F656F">
        <w:rPr>
          <w:sz w:val="24"/>
          <w:szCs w:val="24"/>
          <w:highlight w:val="yellow"/>
        </w:rPr>
        <w:t xml:space="preserve"> using the PRIME algorithm</w:t>
      </w:r>
      <w:r w:rsidR="00743F56" w:rsidRPr="003F656F">
        <w:rPr>
          <w:sz w:val="24"/>
          <w:szCs w:val="24"/>
          <w:highlight w:val="yellow"/>
        </w:rPr>
        <w:t>.  The third step refines the ligand conf</w:t>
      </w:r>
      <w:r w:rsidR="003F656F">
        <w:rPr>
          <w:sz w:val="24"/>
          <w:szCs w:val="24"/>
          <w:highlight w:val="yellow"/>
        </w:rPr>
        <w:t>ormation to minimize the ligand</w:t>
      </w:r>
      <w:r w:rsidR="00743F56" w:rsidRPr="003F656F">
        <w:rPr>
          <w:sz w:val="24"/>
          <w:szCs w:val="24"/>
          <w:highlight w:val="yellow"/>
        </w:rPr>
        <w:t xml:space="preserve"> interaction with the protein conformation from step 2.  The final step involves re-scoring the ligand pose and receptor reconfiguration from steps 1 to 3 with terms accounting for the docking energy, and the receptor strain and solvation terms.</w:t>
      </w:r>
      <w:r w:rsidR="00743F56">
        <w:rPr>
          <w:sz w:val="24"/>
          <w:szCs w:val="24"/>
        </w:rPr>
        <w:t xml:space="preserve"> </w:t>
      </w:r>
      <w:bookmarkStart w:id="0" w:name="_GoBack"/>
      <w:bookmarkEnd w:id="0"/>
    </w:p>
    <w:p w14:paraId="42F69218" w14:textId="77777777" w:rsidR="00F9724A" w:rsidRDefault="00F9724A">
      <w:pPr>
        <w:spacing w:line="480" w:lineRule="auto"/>
        <w:rPr>
          <w:sz w:val="24"/>
          <w:szCs w:val="24"/>
        </w:rPr>
      </w:pPr>
      <w:r>
        <w:rPr>
          <w:sz w:val="24"/>
          <w:szCs w:val="24"/>
        </w:rPr>
        <w:t>Traditional docking for Sir2 and SIRT3 is not sufficient when the starting crystal structure is not from a co-crystallized structure with NAD+ in the desired binding mode because a loop as well as side chains move upon binding of NAD+ and upon NAD+ changing from the AC to the AB binding pocket.  [</w:t>
      </w:r>
      <w:proofErr w:type="gramStart"/>
      <w:r>
        <w:rPr>
          <w:sz w:val="24"/>
          <w:szCs w:val="24"/>
        </w:rPr>
        <w:t>show</w:t>
      </w:r>
      <w:proofErr w:type="gramEnd"/>
      <w:r>
        <w:rPr>
          <w:sz w:val="24"/>
          <w:szCs w:val="24"/>
        </w:rPr>
        <w:t xml:space="preserve"> picture NAD+ AB / AC for Sir2Af2:  note, the B pocket is very open in Sir2Af2, unlike in SIRT3; thus Sir2Af2 can do traditional docking, except for Arg36 which must move out of B pocket]</w:t>
      </w:r>
    </w:p>
    <w:p w14:paraId="084F864D" w14:textId="77777777" w:rsidR="00F9724A" w:rsidRDefault="00F9724A">
      <w:pPr>
        <w:spacing w:line="480" w:lineRule="auto"/>
        <w:rPr>
          <w:sz w:val="24"/>
          <w:szCs w:val="24"/>
        </w:rPr>
      </w:pPr>
      <w:r>
        <w:rPr>
          <w:sz w:val="24"/>
          <w:szCs w:val="24"/>
        </w:rPr>
        <w:t xml:space="preserve"> Unlike with traditional docking, Induced Fit has limited constraints available, such as requiring certain receptor hydrogen bond partners participate in docking.  Excluded volumes and ligand positional or torsional constraints are currently not implemented in the Schrodinger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proofErr w:type="spellStart"/>
      <w:r>
        <w:rPr>
          <w:sz w:val="24"/>
          <w:szCs w:val="24"/>
        </w:rPr>
        <w:t>sterically</w:t>
      </w:r>
      <w:proofErr w:type="spellEnd"/>
      <w:r>
        <w:rPr>
          <w:sz w:val="24"/>
          <w:szCs w:val="24"/>
        </w:rPr>
        <w:t xml:space="preserve"> hinder the B pocket.   Glu323, Arg158, and MET644 from Chain B (the acetyl-lysine peptide substrate) obstruct the B pocket of SIRT3 from the PDB structure 3GLT, as shown in illustration 5.  Unlike for </w:t>
      </w:r>
      <w:proofErr w:type="gramStart"/>
      <w:r>
        <w:rPr>
          <w:sz w:val="24"/>
          <w:szCs w:val="24"/>
        </w:rPr>
        <w:t xml:space="preserve">Sir2 which has co-crystallized structures with NAD+, 3GLT with the trapped </w:t>
      </w:r>
      <w:proofErr w:type="spellStart"/>
      <w:r>
        <w:rPr>
          <w:sz w:val="24"/>
          <w:szCs w:val="24"/>
        </w:rPr>
        <w:t>thio</w:t>
      </w:r>
      <w:proofErr w:type="spellEnd"/>
      <w:r>
        <w:rPr>
          <w:sz w:val="24"/>
          <w:szCs w:val="24"/>
        </w:rPr>
        <w:t xml:space="preserve">-acetyl </w:t>
      </w:r>
      <w:r>
        <w:rPr>
          <w:sz w:val="24"/>
          <w:szCs w:val="24"/>
        </w:rPr>
        <w:lastRenderedPageBreak/>
        <w:t>ADPR intermediate</w:t>
      </w:r>
      <w:proofErr w:type="gramEnd"/>
      <w:r>
        <w:rPr>
          <w:sz w:val="24"/>
          <w:szCs w:val="24"/>
        </w:rPr>
        <w:t xml:space="preserve"> is the closest available to a co-crystallized structure of NAD+ either in the AB or AC pockets.  </w:t>
      </w:r>
    </w:p>
    <w:p w14:paraId="6DDFFACE" w14:textId="77777777" w:rsidR="00F9724A" w:rsidRDefault="00F9724A">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44A5B1F0" w14:textId="77777777" w:rsidR="00F9724A" w:rsidRDefault="00F9724A">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Ki (Note: </w:t>
      </w:r>
      <w:proofErr w:type="spellStart"/>
      <w:r>
        <w:rPr>
          <w:rFonts w:ascii="Times New Roman" w:hAnsi="Times New Roman" w:cs="Times New Roman"/>
          <w:sz w:val="24"/>
          <w:szCs w:val="24"/>
          <w:u w:val="single"/>
        </w:rPr>
        <w:t>i</w:t>
      </w:r>
      <w:proofErr w:type="spellEnd"/>
      <w:r>
        <w:rPr>
          <w:rFonts w:ascii="Times New Roman" w:hAnsi="Times New Roman" w:cs="Times New Roman"/>
          <w:sz w:val="24"/>
          <w:szCs w:val="24"/>
          <w:u w:val="single"/>
        </w:rPr>
        <w:t xml:space="preserve">=[I]/(Ki+[I]), IC50 is the substrate concentration observed at 50 % inhibition) </w:t>
      </w:r>
    </w:p>
    <w:p w14:paraId="23A81CD4"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NAM is a known inhibitor of the </w:t>
      </w:r>
      <w:proofErr w:type="spellStart"/>
      <w:r>
        <w:rPr>
          <w:rFonts w:ascii="Times New Roman" w:hAnsi="Times New Roman" w:cs="Times New Roman"/>
          <w:sz w:val="24"/>
          <w:szCs w:val="24"/>
        </w:rPr>
        <w:t>deacetylationacetivity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but the inhibition mechanism of NAM toward its substrates for human SIRT3 has not been determined before. The inhibition of </w:t>
      </w:r>
      <w:proofErr w:type="spellStart"/>
      <w:r>
        <w:rPr>
          <w:rFonts w:ascii="Times New Roman" w:hAnsi="Times New Roman" w:cs="Times New Roman"/>
          <w:sz w:val="24"/>
          <w:szCs w:val="24"/>
        </w:rPr>
        <w:t>nicotinamideand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isonicotinamidein</w:t>
      </w:r>
      <w:proofErr w:type="spellEnd"/>
      <w:r>
        <w:rPr>
          <w:rFonts w:ascii="Times New Roman" w:hAnsi="Times New Roman" w:cs="Times New Roman"/>
          <w:sz w:val="24"/>
          <w:szCs w:val="24"/>
        </w:rPr>
        <w:t xml:space="preserve"> hSIRT3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was tested in the presence of different concentrations of NAM with 90 minutes incubation of 1mM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with IC50 of 36.7uM and 13.8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respectively. Their IC50 in hSIRT1 were also measured using current method. The IC50 of NAM is 68.1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and of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is 12.2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They are in good agreement with reported data. </w:t>
      </w:r>
    </w:p>
    <w:p w14:paraId="0366C64A" w14:textId="77777777" w:rsidR="00F9724A" w:rsidRDefault="007C6F8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pict w14:anchorId="03988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284pt;height:198pt;visibility:visible">
            <v:imagedata r:id="rId8" o:title="" croptop="-110f" cropbottom="-266f"/>
            <o:lock v:ext="edit" aspectratio="f"/>
          </v:shape>
        </w:pict>
      </w:r>
      <w:r>
        <w:rPr>
          <w:rFonts w:ascii="Times New Roman" w:hAnsi="Times New Roman" w:cs="Times New Roman"/>
          <w:noProof/>
          <w:sz w:val="24"/>
          <w:szCs w:val="24"/>
        </w:rPr>
        <w:pict w14:anchorId="0E3FE4D3">
          <v:shape id="Picture 3" o:spid="_x0000_i1026" type="#_x0000_t75" style="width:146pt;height:47pt;visibility:visible">
            <v:imagedata r:id="rId9" o:title=""/>
          </v:shape>
        </w:pict>
      </w:r>
    </w:p>
    <w:p w14:paraId="18D1AD1F" w14:textId="77777777" w:rsidR="00F9724A" w:rsidRDefault="00F9724A">
      <w:pPr>
        <w:pStyle w:val="NoSpacing"/>
        <w:spacing w:line="480" w:lineRule="auto"/>
        <w:jc w:val="both"/>
        <w:rPr>
          <w:rFonts w:ascii="Times New Roman" w:hAnsi="Times New Roman" w:cs="Times New Roman"/>
          <w:color w:val="000000"/>
          <w:sz w:val="24"/>
          <w:szCs w:val="24"/>
          <w:u w:val="single"/>
        </w:rPr>
      </w:pPr>
      <w:r>
        <w:rPr>
          <w:rFonts w:ascii="Times New Roman" w:hAnsi="Times New Roman" w:cs="Times New Roman"/>
          <w:sz w:val="24"/>
          <w:szCs w:val="24"/>
        </w:rPr>
        <w:t xml:space="preserve">Figure 1.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inhibition assays showing percent change in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activity as a function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concentration. Data for the hSIRT1 enzyme are indicated with </w:t>
      </w:r>
      <w:proofErr w:type="gramStart"/>
      <w:r>
        <w:rPr>
          <w:rFonts w:ascii="Times New Roman" w:hAnsi="Times New Roman" w:cs="Times New Roman"/>
          <w:sz w:val="24"/>
          <w:szCs w:val="24"/>
        </w:rPr>
        <w:t>close square</w:t>
      </w:r>
      <w:proofErr w:type="gramEnd"/>
      <w:r>
        <w:rPr>
          <w:rFonts w:ascii="Times New Roman" w:hAnsi="Times New Roman" w:cs="Times New Roman"/>
          <w:sz w:val="24"/>
          <w:szCs w:val="24"/>
        </w:rPr>
        <w:t xml:space="preserve"> and a blue curve; data for the hSIRT3 are indicated with filled circles and a red line. The IC50 for the hSIRT3 enzyme </w:t>
      </w:r>
      <w:r>
        <w:rPr>
          <w:rFonts w:ascii="Times New Roman" w:hAnsi="Times New Roman" w:cs="Times New Roman"/>
          <w:color w:val="000000"/>
          <w:sz w:val="24"/>
          <w:szCs w:val="24"/>
        </w:rPr>
        <w:t xml:space="preserve">is 36.7 </w:t>
      </w:r>
      <w:proofErr w:type="spellStart"/>
      <w:r>
        <w:rPr>
          <w:rFonts w:ascii="Times New Roman" w:hAnsi="Times New Roman" w:cs="Times New Roman"/>
          <w:color w:val="000000"/>
          <w:sz w:val="24"/>
          <w:szCs w:val="24"/>
        </w:rPr>
        <w:t>uM</w:t>
      </w:r>
      <w:proofErr w:type="spellEnd"/>
      <w:r>
        <w:rPr>
          <w:rFonts w:ascii="Times New Roman" w:hAnsi="Times New Roman" w:cs="Times New Roman"/>
          <w:color w:val="000000"/>
          <w:sz w:val="24"/>
          <w:szCs w:val="24"/>
        </w:rPr>
        <w:t>,</w:t>
      </w:r>
      <w:r>
        <w:rPr>
          <w:rFonts w:ascii="Times New Roman" w:hAnsi="Times New Roman" w:cs="Times New Roman"/>
          <w:sz w:val="24"/>
          <w:szCs w:val="24"/>
        </w:rPr>
        <w:t xml:space="preserve"> and that of the hSIRT1 enzyme is </w:t>
      </w:r>
      <w:r>
        <w:rPr>
          <w:rFonts w:ascii="Times New Roman" w:hAnsi="Times New Roman" w:cs="Times New Roman"/>
          <w:color w:val="000000"/>
          <w:sz w:val="24"/>
          <w:szCs w:val="24"/>
        </w:rPr>
        <w:t xml:space="preserve">68.1 </w:t>
      </w:r>
      <w:proofErr w:type="spellStart"/>
      <w:r>
        <w:rPr>
          <w:rFonts w:ascii="Times New Roman" w:hAnsi="Times New Roman" w:cs="Times New Roman"/>
          <w:color w:val="000000"/>
          <w:sz w:val="24"/>
          <w:szCs w:val="24"/>
        </w:rPr>
        <w:t>uM</w:t>
      </w:r>
      <w:proofErr w:type="spellEnd"/>
      <w:r>
        <w:rPr>
          <w:rFonts w:ascii="Times New Roman" w:hAnsi="Times New Roman" w:cs="Times New Roman"/>
          <w:color w:val="000000"/>
          <w:sz w:val="24"/>
          <w:szCs w:val="24"/>
        </w:rPr>
        <w:t>.</w:t>
      </w:r>
    </w:p>
    <w:p w14:paraId="3EEB467E" w14:textId="77777777" w:rsidR="00F9724A" w:rsidRDefault="00F9724A">
      <w:pPr>
        <w:pStyle w:val="NoSpacing"/>
        <w:spacing w:line="480" w:lineRule="auto"/>
        <w:rPr>
          <w:rFonts w:ascii="Times New Roman" w:hAnsi="Times New Roman" w:cs="Times New Roman"/>
          <w:sz w:val="24"/>
          <w:szCs w:val="24"/>
          <w:u w:val="single"/>
        </w:rPr>
      </w:pPr>
      <w:proofErr w:type="spellStart"/>
      <w:r>
        <w:rPr>
          <w:rFonts w:ascii="Times New Roman" w:hAnsi="Times New Roman" w:cs="Times New Roman"/>
          <w:sz w:val="24"/>
          <w:szCs w:val="24"/>
          <w:u w:val="single"/>
        </w:rPr>
        <w:lastRenderedPageBreak/>
        <w:t>Nicotinamide</w:t>
      </w:r>
      <w:proofErr w:type="spellEnd"/>
      <w:r>
        <w:rPr>
          <w:rFonts w:ascii="Times New Roman" w:hAnsi="Times New Roman" w:cs="Times New Roman"/>
          <w:sz w:val="24"/>
          <w:szCs w:val="24"/>
          <w:u w:val="single"/>
        </w:rPr>
        <w:t xml:space="preserve"> is a noncompetitive inhibitor of recombinant human SIRT1 and competitive inhibitor of recombinant human SIRT3 in vitro.</w:t>
      </w:r>
    </w:p>
    <w:p w14:paraId="62FC2D82" w14:textId="77777777" w:rsidR="00F9724A" w:rsidRDefault="00F9724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on hSIRT3 activity, the in vitro hSIRT3 </w:t>
      </w:r>
      <w:proofErr w:type="spellStart"/>
      <w:r>
        <w:rPr>
          <w:rFonts w:ascii="Times New Roman" w:hAnsi="Times New Roman" w:cs="Times New Roman"/>
          <w:sz w:val="24"/>
          <w:szCs w:val="24"/>
        </w:rPr>
        <w:t>deacetylated</w:t>
      </w:r>
      <w:proofErr w:type="spellEnd"/>
      <w:r>
        <w:rPr>
          <w:rFonts w:ascii="Times New Roman" w:hAnsi="Times New Roman" w:cs="Times New Roman"/>
          <w:sz w:val="24"/>
          <w:szCs w:val="24"/>
        </w:rPr>
        <w:t xml:space="preserve"> activity was measured in the presence of varying amounts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We utilized a novel </w:t>
      </w:r>
      <w:proofErr w:type="spellStart"/>
      <w:r>
        <w:rPr>
          <w:rFonts w:ascii="Times New Roman" w:hAnsi="Times New Roman" w:cs="Times New Roman"/>
          <w:sz w:val="24"/>
          <w:szCs w:val="24"/>
        </w:rPr>
        <w:t>deacetylated</w:t>
      </w:r>
      <w:proofErr w:type="spellEnd"/>
      <w:r>
        <w:rPr>
          <w:rFonts w:ascii="Times New Roman" w:hAnsi="Times New Roman" w:cs="Times New Roman"/>
          <w:sz w:val="24"/>
          <w:szCs w:val="24"/>
        </w:rPr>
        <w:t xml:space="preserve"> activity assay that generates a fluorescent signal upon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recombinant human SIRT3 gives a strong fluorescent signal 10-fold greater than no enzyme and no </w:t>
      </w:r>
      <w:proofErr w:type="spellStart"/>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controls</w:t>
      </w:r>
      <w:proofErr w:type="spellEnd"/>
      <w:r>
        <w:rPr>
          <w:rFonts w:ascii="Times New Roman" w:hAnsi="Times New Roman" w:cs="Times New Roman"/>
          <w:sz w:val="24"/>
          <w:szCs w:val="24"/>
        </w:rPr>
        <w:t xml:space="preserve"> (data not shown). Using this assay, we tested the ability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to inhibit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To evaluate the reliability of the method, the in vitro hSIRT1 </w:t>
      </w:r>
      <w:proofErr w:type="spellStart"/>
      <w:r>
        <w:rPr>
          <w:rFonts w:ascii="Times New Roman" w:hAnsi="Times New Roman" w:cs="Times New Roman"/>
          <w:sz w:val="24"/>
          <w:szCs w:val="24"/>
        </w:rPr>
        <w:t>deactylated</w:t>
      </w:r>
      <w:proofErr w:type="spellEnd"/>
      <w:r>
        <w:rPr>
          <w:rFonts w:ascii="Times New Roman" w:hAnsi="Times New Roman" w:cs="Times New Roman"/>
          <w:sz w:val="24"/>
          <w:szCs w:val="24"/>
        </w:rPr>
        <w:t xml:space="preserve"> activity was measured as well. A double reciprocal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 xml:space="preserve">-Burk plot of the data (Fig. 2A) shows that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is a strong noncompetitive inhibitor of this reaction. We next tested whether the inhibitory effects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could be extended to inhibit human SIRT3 in vitro. Using recombinant hSIRT3, we monitored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of substrate in the presence of varying amounts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Differ to hSIRT1, interestingly, a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 xml:space="preserve">-Burk plot of the data shows that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inhibits SIRT3 in a competitive manner (Fig.2B). These results imply that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does not inhibit hSIRT1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but does inhibit hSIRT3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14:paraId="7F6AB6FA" w14:textId="77777777" w:rsidR="00F9724A" w:rsidRDefault="007C6F8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443A19B1">
          <v:shape id="Picture 4" o:spid="_x0000_i1027" type="#_x0000_t75" style="width:444pt;height:183pt;visibility:visible">
            <v:imagedata r:id="rId10" o:title=""/>
          </v:shape>
        </w:pict>
      </w:r>
    </w:p>
    <w:p w14:paraId="3BFAA475"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2. (A) Recombinant human SIRT1 was incubated with 50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of SIRT1 substrate for 0, 10, 20, 30, 60, 120, 180, and 240 min at 37</w:t>
      </w:r>
      <w:r>
        <w:rPr>
          <w:rFonts w:ascii="Times New Roman" w:hAnsi="Times New Roman" w:cs="Times New Roman"/>
          <w:sz w:val="24"/>
          <w:szCs w:val="24"/>
          <w:vertAlign w:val="superscript"/>
        </w:rPr>
        <w:t>o</w:t>
      </w:r>
      <w:r>
        <w:rPr>
          <w:rFonts w:ascii="Times New Roman" w:hAnsi="Times New Roman" w:cs="Times New Roman"/>
          <w:sz w:val="24"/>
          <w:szCs w:val="24"/>
        </w:rPr>
        <w:t xml:space="preserve">C in the presence of 125, 250, 500, </w:t>
      </w:r>
      <w:proofErr w:type="gramStart"/>
      <w:r>
        <w:rPr>
          <w:rFonts w:ascii="Times New Roman" w:hAnsi="Times New Roman" w:cs="Times New Roman"/>
          <w:sz w:val="24"/>
          <w:szCs w:val="24"/>
        </w:rPr>
        <w:t>1000</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NAD</w:t>
      </w:r>
      <w:r>
        <w:rPr>
          <w:rFonts w:ascii="Times New Roman" w:hAnsi="Times New Roman" w:cs="Times New Roman"/>
          <w:kern w:val="24"/>
          <w:sz w:val="24"/>
          <w:szCs w:val="24"/>
          <w:vertAlign w:val="superscript"/>
        </w:rPr>
        <w:t>+</w:t>
      </w:r>
      <w:r>
        <w:rPr>
          <w:rFonts w:ascii="Times New Roman" w:hAnsi="Times New Roman" w:cs="Times New Roman"/>
          <w:sz w:val="24"/>
          <w:szCs w:val="24"/>
        </w:rPr>
        <w:t xml:space="preserve"> and 0, 50, 100, and 300 </w:t>
      </w:r>
      <w:proofErr w:type="spellStart"/>
      <w:r>
        <w:rPr>
          <w:rFonts w:ascii="Times New Roman" w:hAnsi="Times New Roman" w:cs="Times New Roman"/>
          <w:sz w:val="24"/>
          <w:szCs w:val="24"/>
        </w:rPr>
        <w:t>uMnicotinamide</w:t>
      </w:r>
      <w:proofErr w:type="spellEnd"/>
      <w:r>
        <w:rPr>
          <w:rFonts w:ascii="Times New Roman" w:hAnsi="Times New Roman" w:cs="Times New Roman"/>
          <w:sz w:val="24"/>
          <w:szCs w:val="24"/>
        </w:rPr>
        <w:t xml:space="preserve">. (B) Recombinant human SIRT3 was incubated with 100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of acetylated substrate for 40 min at 37</w:t>
      </w:r>
      <w:r>
        <w:rPr>
          <w:rFonts w:ascii="Times New Roman" w:hAnsi="Times New Roman" w:cs="Times New Roman"/>
          <w:sz w:val="24"/>
          <w:szCs w:val="24"/>
          <w:vertAlign w:val="superscript"/>
        </w:rPr>
        <w:t>o</w:t>
      </w:r>
      <w:r>
        <w:rPr>
          <w:rFonts w:ascii="Times New Roman" w:hAnsi="Times New Roman" w:cs="Times New Roman"/>
          <w:sz w:val="24"/>
          <w:szCs w:val="24"/>
        </w:rPr>
        <w:t xml:space="preserve">C in the presence of 100, 375, 750, 1500, </w:t>
      </w:r>
      <w:proofErr w:type="gramStart"/>
      <w:r>
        <w:rPr>
          <w:rFonts w:ascii="Times New Roman" w:hAnsi="Times New Roman" w:cs="Times New Roman"/>
          <w:sz w:val="24"/>
          <w:szCs w:val="24"/>
        </w:rPr>
        <w:t>3000</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NAD</w:t>
      </w:r>
      <w:r>
        <w:rPr>
          <w:rFonts w:ascii="Times New Roman" w:hAnsi="Times New Roman" w:cs="Times New Roman"/>
          <w:kern w:val="24"/>
          <w:sz w:val="24"/>
          <w:szCs w:val="24"/>
          <w:vertAlign w:val="superscript"/>
        </w:rPr>
        <w:t>+</w:t>
      </w:r>
      <w:r>
        <w:rPr>
          <w:rFonts w:ascii="Times New Roman" w:hAnsi="Times New Roman" w:cs="Times New Roman"/>
          <w:sz w:val="24"/>
          <w:szCs w:val="24"/>
        </w:rPr>
        <w:t xml:space="preserve"> and 0, 25, 100, and 200 </w:t>
      </w:r>
      <w:proofErr w:type="spellStart"/>
      <w:r>
        <w:rPr>
          <w:rFonts w:ascii="Times New Roman" w:hAnsi="Times New Roman" w:cs="Times New Roman"/>
          <w:sz w:val="24"/>
          <w:szCs w:val="24"/>
        </w:rPr>
        <w:t>uMnicotinamide</w:t>
      </w:r>
      <w:proofErr w:type="spellEnd"/>
      <w:r>
        <w:rPr>
          <w:rFonts w:ascii="Times New Roman" w:hAnsi="Times New Roman" w:cs="Times New Roman"/>
          <w:sz w:val="24"/>
          <w:szCs w:val="24"/>
        </w:rPr>
        <w:t xml:space="preserve">. Reactions were terminated by the addition of developer and samples were analyzed by </w:t>
      </w:r>
      <w:proofErr w:type="spellStart"/>
      <w:r>
        <w:rPr>
          <w:rFonts w:ascii="Times New Roman" w:hAnsi="Times New Roman" w:cs="Times New Roman"/>
          <w:sz w:val="24"/>
          <w:szCs w:val="24"/>
        </w:rPr>
        <w:t>flourometry</w:t>
      </w:r>
      <w:proofErr w:type="spellEnd"/>
      <w:r>
        <w:rPr>
          <w:rFonts w:ascii="Times New Roman" w:hAnsi="Times New Roman" w:cs="Times New Roman"/>
          <w:sz w:val="24"/>
          <w:szCs w:val="24"/>
        </w:rPr>
        <w:t xml:space="preserve"> (excitation set at 355 nm and emission at 460 nm). Experiments were performed in triplicate. Data are shown as a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-Burk double-reciprocal plot of arbitrary fluorescence units (AFU) min</w:t>
      </w:r>
      <w:r>
        <w:rPr>
          <w:rFonts w:ascii="Times New Roman" w:hAnsi="Times New Roman" w:cs="Times New Roman"/>
          <w:kern w:val="24"/>
          <w:sz w:val="24"/>
          <w:szCs w:val="24"/>
          <w:vertAlign w:val="superscript"/>
        </w:rPr>
        <w:t>-1</w:t>
      </w:r>
      <w:r>
        <w:rPr>
          <w:rFonts w:ascii="Times New Roman" w:hAnsi="Times New Roman" w:cs="Times New Roman"/>
          <w:sz w:val="24"/>
          <w:szCs w:val="24"/>
        </w:rPr>
        <w:t xml:space="preserve"> versus 1/[NAD</w:t>
      </w:r>
      <w:r>
        <w:rPr>
          <w:rFonts w:ascii="Times New Roman" w:hAnsi="Times New Roman" w:cs="Times New Roman"/>
          <w:kern w:val="24"/>
          <w:sz w:val="24"/>
          <w:szCs w:val="24"/>
          <w:vertAlign w:val="superscript"/>
        </w:rPr>
        <w:t>+</w:t>
      </w:r>
      <w:r>
        <w:rPr>
          <w:rFonts w:ascii="Times New Roman" w:hAnsi="Times New Roman" w:cs="Times New Roman"/>
          <w:sz w:val="24"/>
          <w:szCs w:val="24"/>
        </w:rPr>
        <w:t>] uM</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1983FE4A"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 xml:space="preserve">Human SIRT3 inhibition effect by </w:t>
      </w:r>
      <w:proofErr w:type="spellStart"/>
      <w:r>
        <w:rPr>
          <w:rFonts w:ascii="Times New Roman" w:hAnsi="Times New Roman" w:cs="Times New Roman"/>
          <w:sz w:val="24"/>
          <w:szCs w:val="24"/>
          <w:u w:val="single"/>
        </w:rPr>
        <w:t>nicotinamide</w:t>
      </w:r>
      <w:proofErr w:type="spellEnd"/>
      <w:r>
        <w:rPr>
          <w:rFonts w:ascii="Times New Roman" w:hAnsi="Times New Roman" w:cs="Times New Roman"/>
          <w:sz w:val="24"/>
          <w:szCs w:val="24"/>
          <w:u w:val="single"/>
        </w:rPr>
        <w:t xml:space="preserve"> in the presence of </w:t>
      </w:r>
      <w:proofErr w:type="spellStart"/>
      <w:proofErr w:type="gramStart"/>
      <w:r>
        <w:rPr>
          <w:rFonts w:ascii="Times New Roman" w:hAnsi="Times New Roman" w:cs="Times New Roman"/>
          <w:sz w:val="24"/>
          <w:szCs w:val="24"/>
          <w:u w:val="single"/>
        </w:rPr>
        <w:t>isonicotinamide</w:t>
      </w:r>
      <w:r>
        <w:rPr>
          <w:rFonts w:ascii="Times New Roman" w:hAnsi="Times New Roman" w:cs="Times New Roman"/>
          <w:sz w:val="24"/>
          <w:szCs w:val="24"/>
        </w:rPr>
        <w:t>.Isonicotinamide</w:t>
      </w:r>
      <w:proofErr w:type="spellEnd"/>
      <w:proofErr w:type="gramEnd"/>
      <w:r>
        <w:rPr>
          <w:rFonts w:ascii="Times New Roman" w:hAnsi="Times New Roman" w:cs="Times New Roman"/>
          <w:sz w:val="24"/>
          <w:szCs w:val="24"/>
        </w:rPr>
        <w:t xml:space="preserve"> was reported as an activator of Sir2 activity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&lt;EndNote&gt;&lt;Cite&gt;&lt;Author&gt;Sauve&lt;/Author&gt;&lt;Year&gt;2005&lt;/Year&gt;&lt;RecNum&gt;170&lt;/RecNum&gt;&lt;DisplayText&gt;(Sauve, Moir et al. 2005)&lt;/DisplayText&gt;&lt;record&gt;&lt;rec-number&gt;170&lt;/rec-number&gt;&lt;foreign-keys&gt;&lt;key app="EN" db-id="wa5faswfvf9xvyexdp9vdezjrxeer5txtspz"&gt;170&lt;/key&gt;&lt;/foreign-keys&gt;&lt;ref-type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3" w:tooltip="Sauve, 2005 #170" w:history="1">
        <w:r>
          <w:rPr>
            <w:rFonts w:ascii="Times New Roman" w:hAnsi="Times New Roman" w:cs="Times New Roman"/>
            <w:noProof/>
            <w:sz w:val="24"/>
            <w:szCs w:val="24"/>
          </w:rPr>
          <w:t>Sauve, Moir et al. 2005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shown</w:t>
      </w:r>
      <w:proofErr w:type="gramEnd"/>
      <w:r>
        <w:rPr>
          <w:rFonts w:ascii="Times New Roman" w:hAnsi="Times New Roman" w:cs="Times New Roman"/>
          <w:sz w:val="24"/>
          <w:szCs w:val="24"/>
        </w:rPr>
        <w:t xml:space="preserve"> to directly compete with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for binding.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is a potent inhibitor of the Sir2 reaction because of its ability to rebind with the enzyme and react with a high-energy intermediate, preventing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and regenerating starting materials </w:t>
      </w:r>
      <w:r>
        <w:rPr>
          <w:rFonts w:ascii="Times New Roman" w:hAnsi="Times New Roman" w:cs="Times New Roman"/>
          <w:sz w:val="24"/>
          <w:szCs w:val="24"/>
        </w:rPr>
        <w:fldChar w:fldCharType="begin">
          <w:fldData xml:space="preserve">PEVuZE5vdGU+PENpdGU+PEF1dGhvcj5KYWNrc29uPC9BdXRob3I+PFllYXI+MjAwMzwvWWVhcj48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PEVuZE5vdGU+PENpdGU+PEF1dGhvcj5KYWNrc29uPC9BdXRob3I+PFllYXI+MjAwMzwvWWVhcj48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7" w:tooltip="Jackson, 2003 #151" w:history="1">
        <w:r>
          <w:rPr>
            <w:rFonts w:ascii="Times New Roman" w:hAnsi="Times New Roman" w:cs="Times New Roman"/>
            <w:noProof/>
            <w:sz w:val="24"/>
            <w:szCs w:val="24"/>
          </w:rPr>
          <w:t>Jackson, Schmidt et al. 2003</w:t>
        </w:r>
      </w:hyperlink>
      <w:r>
        <w:rPr>
          <w:rFonts w:ascii="Times New Roman" w:hAnsi="Times New Roman" w:cs="Times New Roman"/>
          <w:noProof/>
          <w:sz w:val="24"/>
          <w:szCs w:val="24"/>
        </w:rPr>
        <w:t xml:space="preserve">; </w:t>
      </w:r>
      <w:hyperlink w:anchor="_ENREF_24" w:tooltip="Sauve, 2003 #126" w:history="1">
        <w:r>
          <w:rPr>
            <w:rFonts w:ascii="Times New Roman" w:hAnsi="Times New Roman" w:cs="Times New Roman"/>
            <w:noProof/>
            <w:sz w:val="24"/>
            <w:szCs w:val="24"/>
          </w:rPr>
          <w:t>Sauve and Schramm 2003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basis for the observed activation is the relief of the inherent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inhibition by competition with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which does not readily react with the enzyme intermediate. Does the aforementioned rule of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fit on </w:t>
      </w:r>
      <w:r>
        <w:rPr>
          <w:rFonts w:ascii="Times New Roman" w:hAnsi="Times New Roman" w:cs="Times New Roman"/>
          <w:sz w:val="24"/>
          <w:szCs w:val="24"/>
        </w:rPr>
        <w:lastRenderedPageBreak/>
        <w:t xml:space="preserve">hSIRT3? The hSIRT3 inhibition effect by NAM was studied in the presence of different concentration of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Figure 3 shows that in the presence of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and 500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hSIRT3 inhibition of NAM was slightly decreased.</w:t>
      </w:r>
    </w:p>
    <w:p w14:paraId="77BF11EE" w14:textId="77777777" w:rsidR="00F9724A" w:rsidRDefault="007C6F8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pict w14:anchorId="03F86722">
          <v:shape id="Picture 11" o:spid="_x0000_i1028" type="#_x0000_t75" style="width:277pt;height:176pt;visibility:visible">
            <v:imagedata r:id="rId11" o:title=""/>
          </v:shape>
        </w:pict>
      </w:r>
    </w:p>
    <w:p w14:paraId="781FC860"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3. Recombinant human SIRT3 was incubated with 50, and 500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for 40 min at 37</w:t>
      </w:r>
      <w:r>
        <w:rPr>
          <w:rFonts w:ascii="Times New Roman" w:hAnsi="Times New Roman" w:cs="Times New Roman"/>
          <w:sz w:val="24"/>
          <w:szCs w:val="24"/>
          <w:vertAlign w:val="superscript"/>
        </w:rPr>
        <w:t>o</w:t>
      </w:r>
      <w:r>
        <w:rPr>
          <w:rFonts w:ascii="Times New Roman" w:hAnsi="Times New Roman" w:cs="Times New Roman"/>
          <w:sz w:val="24"/>
          <w:szCs w:val="24"/>
        </w:rPr>
        <w:t xml:space="preserve">C in the presence of 500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NAD</w:t>
      </w:r>
      <w:r>
        <w:rPr>
          <w:rFonts w:ascii="Times New Roman" w:hAnsi="Times New Roman" w:cs="Times New Roman"/>
          <w:kern w:val="24"/>
          <w:sz w:val="24"/>
          <w:szCs w:val="24"/>
          <w:vertAlign w:val="superscript"/>
        </w:rPr>
        <w:t>+</w:t>
      </w:r>
      <w:r>
        <w:rPr>
          <w:rFonts w:ascii="Times New Roman" w:hAnsi="Times New Roman" w:cs="Times New Roman"/>
          <w:sz w:val="24"/>
          <w:szCs w:val="24"/>
        </w:rPr>
        <w:t xml:space="preserve">, 50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of Acetylated substrate, and 200 </w:t>
      </w:r>
      <w:proofErr w:type="spellStart"/>
      <w:r>
        <w:rPr>
          <w:rFonts w:ascii="Times New Roman" w:hAnsi="Times New Roman" w:cs="Times New Roman"/>
          <w:sz w:val="24"/>
          <w:szCs w:val="24"/>
        </w:rPr>
        <w:t>uMnicotinamide</w:t>
      </w:r>
      <w:proofErr w:type="spellEnd"/>
      <w:r>
        <w:rPr>
          <w:rFonts w:ascii="Times New Roman" w:hAnsi="Times New Roman" w:cs="Times New Roman"/>
          <w:sz w:val="24"/>
          <w:szCs w:val="24"/>
        </w:rPr>
        <w:t xml:space="preserve">. Reactions were terminated by the addition of developer and samples were analyzed by </w:t>
      </w:r>
      <w:proofErr w:type="spellStart"/>
      <w:r>
        <w:rPr>
          <w:rFonts w:ascii="Times New Roman" w:hAnsi="Times New Roman" w:cs="Times New Roman"/>
          <w:sz w:val="24"/>
          <w:szCs w:val="24"/>
        </w:rPr>
        <w:t>flourometry</w:t>
      </w:r>
      <w:proofErr w:type="spellEnd"/>
      <w:r>
        <w:rPr>
          <w:rFonts w:ascii="Times New Roman" w:hAnsi="Times New Roman" w:cs="Times New Roman"/>
          <w:sz w:val="24"/>
          <w:szCs w:val="24"/>
        </w:rPr>
        <w:t xml:space="preserve"> (excitation set at 355 nm and emission at 460 nm). Experiments were performed in triplicate.</w:t>
      </w:r>
    </w:p>
    <w:p w14:paraId="765700E2" w14:textId="77777777" w:rsidR="00F9724A" w:rsidRDefault="00F9724A">
      <w:pPr>
        <w:pStyle w:val="NoSpacing"/>
        <w:spacing w:line="480" w:lineRule="auto"/>
        <w:rPr>
          <w:rFonts w:ascii="Times New Roman" w:eastAsia="OTNEJMQuadraat" w:hAnsi="Times New Roman" w:cstheme="minorBidi"/>
          <w:b/>
          <w:bCs/>
          <w:i/>
          <w:iCs/>
          <w:color w:val="4F81BD"/>
          <w:sz w:val="24"/>
          <w:szCs w:val="24"/>
          <w:u w:val="single"/>
        </w:rPr>
      </w:pPr>
      <w:r>
        <w:rPr>
          <w:rFonts w:ascii="Times New Roman" w:hAnsi="Times New Roman" w:cs="Times New Roman"/>
          <w:sz w:val="24"/>
          <w:szCs w:val="24"/>
        </w:rPr>
        <w:t xml:space="preserve">Although the IC50 for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was about three orders of magnitude worse than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binding, in vivo yeast studies showed that </w:t>
      </w:r>
      <w:proofErr w:type="spellStart"/>
      <w:r>
        <w:rPr>
          <w:rFonts w:ascii="Times New Roman" w:hAnsi="Times New Roman" w:cs="Times New Roman"/>
          <w:sz w:val="24"/>
          <w:szCs w:val="24"/>
        </w:rPr>
        <w:t>millimolar</w:t>
      </w:r>
      <w:proofErr w:type="spellEnd"/>
      <w:r>
        <w:rPr>
          <w:rFonts w:ascii="Times New Roman" w:hAnsi="Times New Roman" w:cs="Times New Roman"/>
          <w:sz w:val="24"/>
          <w:szCs w:val="24"/>
        </w:rPr>
        <w:t xml:space="preserve"> levels of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increased Sir2- dependent silencing of the </w:t>
      </w:r>
      <w:proofErr w:type="spellStart"/>
      <w:r>
        <w:rPr>
          <w:rFonts w:ascii="Times New Roman" w:hAnsi="Times New Roman" w:cs="Times New Roman"/>
          <w:sz w:val="24"/>
          <w:szCs w:val="24"/>
        </w:rPr>
        <w:t>telomeric</w:t>
      </w:r>
      <w:proofErr w:type="spellEnd"/>
      <w:r>
        <w:rPr>
          <w:rFonts w:ascii="Times New Roman" w:hAnsi="Times New Roman" w:cs="Times New Roman"/>
          <w:sz w:val="24"/>
          <w:szCs w:val="24"/>
        </w:rPr>
        <w:t xml:space="preserve"> URA3 gene. These results suggest that the development of higher affinity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antagonists may provide a means to </w:t>
      </w:r>
      <w:proofErr w:type="spellStart"/>
      <w:r>
        <w:rPr>
          <w:rFonts w:ascii="Times New Roman" w:hAnsi="Times New Roman" w:cs="Times New Roman"/>
          <w:sz w:val="24"/>
          <w:szCs w:val="24"/>
        </w:rPr>
        <w:t>upregulate</w:t>
      </w:r>
      <w:proofErr w:type="spellEnd"/>
      <w:r>
        <w:rPr>
          <w:rFonts w:ascii="Times New Roman" w:hAnsi="Times New Roman" w:cs="Times New Roman"/>
          <w:sz w:val="24"/>
          <w:szCs w:val="24"/>
        </w:rPr>
        <w:t xml:space="preserve"> cellular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However, great care will be needed to avoid </w:t>
      </w:r>
      <w:proofErr w:type="spellStart"/>
      <w:r>
        <w:rPr>
          <w:rFonts w:ascii="Times New Roman" w:hAnsi="Times New Roman" w:cs="Times New Roman"/>
          <w:sz w:val="24"/>
          <w:szCs w:val="24"/>
        </w:rPr>
        <w:t>crossreactivity</w:t>
      </w:r>
      <w:proofErr w:type="spellEnd"/>
      <w:r>
        <w:rPr>
          <w:rFonts w:ascii="Times New Roman" w:hAnsi="Times New Roman" w:cs="Times New Roman"/>
          <w:sz w:val="24"/>
          <w:szCs w:val="24"/>
        </w:rPr>
        <w:t xml:space="preserve"> with other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utilizing enzymes,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14:paraId="02C9E19B"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 xml:space="preserve">Measurement of IC50 values for SIRT3 </w:t>
      </w:r>
      <w:proofErr w:type="spellStart"/>
      <w:proofErr w:type="gramStart"/>
      <w:r>
        <w:rPr>
          <w:rFonts w:ascii="Times New Roman" w:hAnsi="Times New Roman" w:cs="Times New Roman"/>
          <w:sz w:val="24"/>
          <w:szCs w:val="24"/>
          <w:u w:val="single"/>
        </w:rPr>
        <w:t>inhibitors.</w:t>
      </w:r>
      <w:r>
        <w:rPr>
          <w:rFonts w:ascii="Times New Roman" w:hAnsi="Times New Roman" w:cs="Times New Roman"/>
          <w:sz w:val="24"/>
          <w:szCs w:val="24"/>
        </w:rPr>
        <w:t>Few</w:t>
      </w:r>
      <w:proofErr w:type="spellEnd"/>
      <w:proofErr w:type="gramEnd"/>
      <w:r>
        <w:rPr>
          <w:rFonts w:ascii="Times New Roman" w:hAnsi="Times New Roman" w:cs="Times New Roman"/>
          <w:sz w:val="24"/>
          <w:szCs w:val="24"/>
        </w:rPr>
        <w:t xml:space="preserve"> groups have identified synthetic compounds that inhibit Sir2-like proteins using high-throughput phenotypic screens of small molecule libraries.</w:t>
      </w:r>
      <w:r>
        <w:rPr>
          <w:rFonts w:ascii="Times New Roman" w:hAnsi="Times New Roman" w:cs="Times New Roman"/>
          <w:sz w:val="24"/>
          <w:szCs w:val="24"/>
        </w:rPr>
        <w:fldChar w:fldCharType="begin">
          <w:fldData xml:space="preserve">PEVuZE5vdGU+PENpdGU+PEF1dGhvcj5Hcm96aW5nZXI8L0F1dGhvcj48WWVhcj4yMDAxPC9ZZWFy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YTwvZnVsbC10aXRsZT48L3BlcmlvZGljYWw+PHBhZ2VzPjE1MTEzLTE1MTE4PC9wYWdlcz48dm9s
dW1lPjk4PC92b2x1bWU+PG51bWJlcj4yNjwvbnVtYmVyPjxkYXRlcz48eWVhcj4yMDAxPC95ZWFy
PjxwdWItZGF0ZXM+PGRhdGU+RGVjIDE4PC9kYXRlPjwvcHViLWRhdGVzPjwvZGF0ZXM+PGlzYm4+
MDAyNy04NDI0PC9pc2JuPjxhY2Nlc3Npb24tbnVtPldPUzowMDAxNzI4NDg4MDAwNjg8L2FjY2Vz
c2lvbi1udW0+PHVybHM+PHJlbGF0ZWQtdXJscz48dXJsPiZsdDtHbyB0byBJU0kmZ3Q7Oi8vV09T
OjAwMDE3Mjg0ODgwMDA2ODwvdXJsPjwvcmVsYXRlZC11cmxzPjwvdXJscz48ZWxlY3Ryb25pYy1y
ZXNvdXJjZS1udW0+MTAuMTA3My9wbmFzLjI2MTU3NDM5ODwvZWxlY3Ryb25pYy1yZXNvdXJjZS1u
dW0+PC9yZWNvcmQ+PC9DaXRlPjwvRW5kTm90ZT4AAAAAAAAA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PEVuZE5vdGU+PENpdGU+PEF1dGhvcj5Hcm96aW5nZXI8L0F1dGhvcj48WWVhcj4yMDAxPC9ZZWFy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YTwvZnVsbC10aXRsZT48L3BlcmlvZGljYWw+PHBhZ2VzPjE1MTEzLTE1MTE4PC9wYWdlcz48dm9s
dW1lPjk4PC92b2x1bWU+PG51bWJlcj4yNjwvbnVtYmVyPjxkYXRlcz48eWVhcj4yMDAxPC95ZWFy
PjxwdWItZGF0ZXM+PGRhdGU+RGVjIDE4PC9kYXRlPjwvcHViLWRhdGVzPjwvZGF0ZXM+PGlzYm4+
MDAyNy04NDI0PC9pc2JuPjxhY2Nlc3Npb24tbnVtPldPUzowMDAxNzI4NDg4MDAwNjg8L2FjY2Vz
c2lvbi1udW0+PHVybHM+PHJlbGF0ZWQtdXJscz48dXJsPiZsdDtHbyB0byBJU0kmZ3Q7Oi8vV09T
OjAwMDE3Mjg0ODgwMDA2ODwvdXJsPjwvcmVsYXRlZC11cmxzPjwvdXJscz48ZWxlY3Ryb25pYy1y
ZXNvdXJjZS1udW0+MTAuMTA3My9wbmFzLjI2MTU3NDM5ODwvZWxlY3Ryb25pYy1yZXNvdXJjZS1u
dW0+PC9yZWNvcmQ+PC9DaXRlPjwvRW5kTm90ZT4AAAAAAAAA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Bedalov, 2001 #106" w:history="1">
        <w:r>
          <w:rPr>
            <w:rFonts w:ascii="Times New Roman" w:hAnsi="Times New Roman" w:cs="Times New Roman"/>
            <w:noProof/>
            <w:sz w:val="24"/>
            <w:szCs w:val="24"/>
          </w:rPr>
          <w:t>Bedalov, Gatbonton et al. 2001</w:t>
        </w:r>
      </w:hyperlink>
      <w:r>
        <w:rPr>
          <w:rFonts w:ascii="Times New Roman" w:hAnsi="Times New Roman" w:cs="Times New Roman"/>
          <w:noProof/>
          <w:sz w:val="24"/>
          <w:szCs w:val="24"/>
        </w:rPr>
        <w:t xml:space="preserve">; </w:t>
      </w:r>
      <w:hyperlink w:anchor="_ENREF_13" w:tooltip="Grozinger, 2001 #105" w:history="1">
        <w:r>
          <w:rPr>
            <w:rFonts w:ascii="Times New Roman" w:hAnsi="Times New Roman" w:cs="Times New Roman"/>
            <w:noProof/>
            <w:sz w:val="24"/>
            <w:szCs w:val="24"/>
          </w:rPr>
          <w:t>Grozinger, Chao et al. 2001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None of these </w:t>
      </w:r>
      <w:r>
        <w:rPr>
          <w:rFonts w:ascii="Times New Roman" w:hAnsi="Times New Roman" w:cs="Times New Roman"/>
          <w:sz w:val="24"/>
          <w:szCs w:val="24"/>
        </w:rPr>
        <w:lastRenderedPageBreak/>
        <w:t xml:space="preserve">compounds, however, has been examined for its ability to inhibit hSIRT3 activity. </w:t>
      </w:r>
      <w:proofErr w:type="gramStart"/>
      <w:r>
        <w:rPr>
          <w:rFonts w:ascii="Times New Roman" w:hAnsi="Times New Roman" w:cs="Times New Roman"/>
          <w:sz w:val="24"/>
          <w:szCs w:val="24"/>
        </w:rPr>
        <w:t xml:space="preserve">To compare the efficacy of inhibition of these compounds to that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we measured recombinant hSIRT3 activity in the presence of 50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of each of these inhibitors.</w:t>
      </w:r>
      <w:proofErr w:type="gramEnd"/>
      <w:r>
        <w:rPr>
          <w:rFonts w:ascii="Times New Roman" w:hAnsi="Times New Roman" w:cs="Times New Roman"/>
          <w:sz w:val="24"/>
          <w:szCs w:val="24"/>
        </w:rPr>
        <w:t xml:space="preserve"> We also included nicotinic acid and the class I/II HDAC inhibitor TSA for comparison. In support of our in vivo results, nicotinic acid had no effect on the activity of hSIRT3 in vitro, whereas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inhibited SIRT3 with an IC50: </w:t>
      </w:r>
      <w:r>
        <w:rPr>
          <w:rFonts w:ascii="Times New Roman" w:hAnsi="Times New Roman" w:cs="Times New Roman"/>
          <w:color w:val="FF0000"/>
          <w:sz w:val="24"/>
          <w:szCs w:val="24"/>
        </w:rPr>
        <w:t>36.7uM,</w:t>
      </w:r>
      <w:r>
        <w:rPr>
          <w:rFonts w:ascii="Times New Roman" w:hAnsi="Times New Roman" w:cs="Times New Roman"/>
          <w:sz w:val="24"/>
          <w:szCs w:val="24"/>
        </w:rPr>
        <w:t xml:space="preserve"> a value that was equal to, or lower than, that of all the other inhibitors tested (Fig. 4).</w:t>
      </w:r>
    </w:p>
    <w:p w14:paraId="15E0A265" w14:textId="77777777" w:rsidR="00F9724A" w:rsidRDefault="007C6F8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pict w14:anchorId="6B992FEE">
          <v:shape id="Chart 1" o:spid="_x0000_i1029" type="#_x0000_t75" style="width:329pt;height:197pt;visibility:visible">
            <v:imagedata r:id="rId12" o:title="" croptop="-2824f" cropbottom="-5031f" cropleft="-3380f" cropright="-4892f"/>
            <o:lock v:ext="edit" aspectratio="f"/>
          </v:shape>
        </w:pict>
      </w:r>
    </w:p>
    <w:p w14:paraId="65C2C12D" w14:textId="77777777" w:rsidR="00F9724A" w:rsidRDefault="00F972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4. </w:t>
      </w:r>
      <w:proofErr w:type="spellStart"/>
      <w:proofErr w:type="gramStart"/>
      <w:r>
        <w:rPr>
          <w:rFonts w:ascii="Times New Roman" w:hAnsi="Times New Roman" w:cs="Times New Roman"/>
          <w:sz w:val="24"/>
          <w:szCs w:val="24"/>
        </w:rPr>
        <w:t>deacetylation</w:t>
      </w:r>
      <w:proofErr w:type="spellEnd"/>
      <w:proofErr w:type="gramEnd"/>
      <w:r>
        <w:rPr>
          <w:rFonts w:ascii="Times New Roman" w:hAnsi="Times New Roman" w:cs="Times New Roman"/>
          <w:sz w:val="24"/>
          <w:szCs w:val="24"/>
        </w:rPr>
        <w:t xml:space="preserve"> reactions were performed in triplicate with 2.5 _g of SIRT1, 25 </w:t>
      </w:r>
      <w:proofErr w:type="spellStart"/>
      <w:r>
        <w:rPr>
          <w:rFonts w:ascii="Times New Roman" w:hAnsi="Times New Roman" w:cs="Times New Roman"/>
          <w:sz w:val="24"/>
          <w:szCs w:val="24"/>
        </w:rPr>
        <w:t>uM</w:t>
      </w:r>
      <w:proofErr w:type="spellEnd"/>
      <w:r>
        <w:rPr>
          <w:rFonts w:ascii="Times New Roman" w:hAnsi="Times New Roman" w:cs="Times New Roman"/>
          <w:sz w:val="24"/>
          <w:szCs w:val="24"/>
        </w:rPr>
        <w:t xml:space="preserve"> substrate peptide, 1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50 </w:t>
      </w:r>
      <w:proofErr w:type="spellStart"/>
      <w:r>
        <w:rPr>
          <w:rFonts w:ascii="Times New Roman" w:hAnsi="Times New Roman" w:cs="Times New Roman"/>
          <w:sz w:val="24"/>
          <w:szCs w:val="24"/>
        </w:rPr>
        <w:t>uMnicotinamide</w:t>
      </w:r>
      <w:proofErr w:type="spellEnd"/>
      <w:r>
        <w:rPr>
          <w:rFonts w:ascii="Times New Roman" w:hAnsi="Times New Roman" w:cs="Times New Roman"/>
          <w:sz w:val="24"/>
          <w:szCs w:val="24"/>
        </w:rPr>
        <w:t xml:space="preserve">, nicotinic acid,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nicotinic acid n-oxide, pyridine n-oxide, 1-methyl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chloride, and matched controls.  Reactions were carried out at 37 °C for 90 min and fluorescence was measured (excitation set at 355 nm and emission at 460 nm).</w:t>
      </w:r>
    </w:p>
    <w:p w14:paraId="7B79CCF0"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r>
        <w:rPr>
          <w:rFonts w:eastAsia="Times New Roman" w:cstheme="minorBidi"/>
          <w:color w:val="000000"/>
          <w:kern w:val="0"/>
          <w:sz w:val="24"/>
          <w:szCs w:val="24"/>
          <w:u w:val="single"/>
          <w:lang w:eastAsia="en-US"/>
        </w:rPr>
        <w:t xml:space="preserve">General description of the enzyme-coupled </w:t>
      </w:r>
      <w:proofErr w:type="spellStart"/>
      <w:proofErr w:type="gramStart"/>
      <w:r>
        <w:rPr>
          <w:rFonts w:eastAsia="Times New Roman" w:cstheme="minorBidi"/>
          <w:color w:val="000000"/>
          <w:kern w:val="0"/>
          <w:sz w:val="24"/>
          <w:szCs w:val="24"/>
          <w:u w:val="single"/>
          <w:lang w:eastAsia="en-US"/>
        </w:rPr>
        <w:t>assay.</w:t>
      </w:r>
      <w:r>
        <w:rPr>
          <w:rFonts w:eastAsia="Times New Roman" w:cstheme="minorBidi"/>
          <w:color w:val="000000"/>
          <w:kern w:val="0"/>
          <w:sz w:val="24"/>
          <w:szCs w:val="24"/>
          <w:lang w:eastAsia="en-US"/>
        </w:rPr>
        <w:t>Sirtuins</w:t>
      </w:r>
      <w:proofErr w:type="spellEnd"/>
      <w:proofErr w:type="gramEnd"/>
      <w:r>
        <w:rPr>
          <w:rFonts w:eastAsia="Times New Roman" w:cstheme="minorBidi"/>
          <w:color w:val="000000"/>
          <w:kern w:val="0"/>
          <w:sz w:val="24"/>
          <w:szCs w:val="24"/>
          <w:lang w:eastAsia="en-US"/>
        </w:rPr>
        <w:t xml:space="preserve"> catalyze protein </w:t>
      </w:r>
      <w:proofErr w:type="spellStart"/>
      <w:r>
        <w:rPr>
          <w:rFonts w:eastAsia="Times New Roman" w:cstheme="minorBidi"/>
          <w:color w:val="000000"/>
          <w:kern w:val="0"/>
          <w:sz w:val="24"/>
          <w:szCs w:val="24"/>
          <w:lang w:eastAsia="en-US"/>
        </w:rPr>
        <w:t>deacetylation</w:t>
      </w:r>
      <w:proofErr w:type="spellEnd"/>
      <w:r>
        <w:rPr>
          <w:rFonts w:eastAsia="Times New Roman" w:cstheme="minorBidi"/>
          <w:color w:val="000000"/>
          <w:kern w:val="0"/>
          <w:sz w:val="24"/>
          <w:szCs w:val="24"/>
          <w:lang w:eastAsia="en-US"/>
        </w:rPr>
        <w:t xml:space="preserve"> using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as a co-</w:t>
      </w:r>
      <w:proofErr w:type="spellStart"/>
      <w:r>
        <w:rPr>
          <w:rFonts w:eastAsia="Times New Roman" w:cstheme="minorBidi"/>
          <w:color w:val="000000"/>
          <w:kern w:val="0"/>
          <w:sz w:val="24"/>
          <w:szCs w:val="24"/>
          <w:lang w:eastAsia="en-US"/>
        </w:rPr>
        <w:t>substrateand</w:t>
      </w:r>
      <w:proofErr w:type="spellEnd"/>
      <w:r>
        <w:rPr>
          <w:rFonts w:eastAsia="Times New Roman" w:cstheme="minorBidi"/>
          <w:color w:val="000000"/>
          <w:kern w:val="0"/>
          <w:sz w:val="24"/>
          <w:szCs w:val="24"/>
          <w:lang w:eastAsia="en-US"/>
        </w:rPr>
        <w:t xml:space="preserve"> generate the reaction products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deacetylatedprotein</w:t>
      </w:r>
      <w:proofErr w:type="spellEnd"/>
      <w:r>
        <w:rPr>
          <w:rFonts w:eastAsia="Times New Roman" w:cstheme="minorBidi"/>
          <w:color w:val="000000"/>
          <w:kern w:val="0"/>
          <w:sz w:val="24"/>
          <w:szCs w:val="24"/>
          <w:lang w:eastAsia="en-US"/>
        </w:rPr>
        <w:t xml:space="preserve">, and </w:t>
      </w:r>
      <w:proofErr w:type="spellStart"/>
      <w:r>
        <w:rPr>
          <w:rFonts w:eastAsia="Times New Roman" w:cstheme="minorBidi"/>
          <w:color w:val="000000"/>
          <w:kern w:val="0"/>
          <w:sz w:val="24"/>
          <w:szCs w:val="24"/>
          <w:lang w:eastAsia="en-US"/>
        </w:rPr>
        <w:t>OAADPr</w:t>
      </w:r>
      <w:proofErr w:type="spellEnd"/>
      <w:r>
        <w:rPr>
          <w:rFonts w:eastAsia="Times New Roman" w:cstheme="minorBidi"/>
          <w:color w:val="000000"/>
          <w:kern w:val="0"/>
          <w:sz w:val="24"/>
          <w:szCs w:val="24"/>
          <w:lang w:eastAsia="en-US"/>
        </w:rPr>
        <w:t xml:space="preserve">. Here, we also </w:t>
      </w:r>
      <w:proofErr w:type="spellStart"/>
      <w:r>
        <w:rPr>
          <w:rFonts w:eastAsia="Times New Roman" w:cstheme="minorBidi"/>
          <w:color w:val="000000"/>
          <w:kern w:val="0"/>
          <w:sz w:val="24"/>
          <w:szCs w:val="24"/>
          <w:lang w:eastAsia="en-US"/>
        </w:rPr>
        <w:t>applieda</w:t>
      </w:r>
      <w:proofErr w:type="spellEnd"/>
      <w:r>
        <w:rPr>
          <w:rFonts w:eastAsia="Times New Roman" w:cstheme="minorBidi"/>
          <w:color w:val="000000"/>
          <w:kern w:val="0"/>
          <w:sz w:val="24"/>
          <w:szCs w:val="24"/>
          <w:lang w:eastAsia="en-US"/>
        </w:rPr>
        <w:t xml:space="preserve"> spectrophotometric assay that continuously measures </w:t>
      </w:r>
      <w:proofErr w:type="spellStart"/>
      <w:r>
        <w:rPr>
          <w:rFonts w:eastAsia="Times New Roman" w:cstheme="minorBidi"/>
          <w:color w:val="000000"/>
          <w:kern w:val="0"/>
          <w:sz w:val="24"/>
          <w:szCs w:val="24"/>
          <w:lang w:eastAsia="en-US"/>
        </w:rPr>
        <w:t>nicotinamideformation</w:t>
      </w:r>
      <w:proofErr w:type="spellEnd"/>
      <w:r>
        <w:rPr>
          <w:rFonts w:eastAsia="Times New Roman" w:cstheme="minorBidi"/>
          <w:color w:val="000000"/>
          <w:kern w:val="0"/>
          <w:sz w:val="24"/>
          <w:szCs w:val="24"/>
          <w:lang w:eastAsia="en-US"/>
        </w:rPr>
        <w:t xml:space="preserve">. The rate of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formation is </w:t>
      </w:r>
      <w:proofErr w:type="spellStart"/>
      <w:r>
        <w:rPr>
          <w:rFonts w:eastAsia="Times New Roman" w:cstheme="minorBidi"/>
          <w:color w:val="000000"/>
          <w:kern w:val="0"/>
          <w:sz w:val="24"/>
          <w:szCs w:val="24"/>
          <w:lang w:eastAsia="en-US"/>
        </w:rPr>
        <w:t>measuredusing</w:t>
      </w:r>
      <w:proofErr w:type="spellEnd"/>
      <w:r>
        <w:rPr>
          <w:rFonts w:eastAsia="Times New Roman" w:cstheme="minorBidi"/>
          <w:color w:val="000000"/>
          <w:kern w:val="0"/>
          <w:sz w:val="24"/>
          <w:szCs w:val="24"/>
          <w:lang w:eastAsia="en-US"/>
        </w:rPr>
        <w:t xml:space="preserve"> a coupled enzyme </w:t>
      </w:r>
      <w:r>
        <w:rPr>
          <w:rFonts w:eastAsia="Times New Roman" w:cstheme="minorBidi"/>
          <w:color w:val="000000"/>
          <w:kern w:val="0"/>
          <w:sz w:val="24"/>
          <w:szCs w:val="24"/>
          <w:lang w:eastAsia="en-US"/>
        </w:rPr>
        <w:lastRenderedPageBreak/>
        <w:t xml:space="preserve">system with </w:t>
      </w:r>
      <w:proofErr w:type="spellStart"/>
      <w:r>
        <w:rPr>
          <w:rFonts w:eastAsia="Times New Roman" w:cstheme="minorBidi"/>
          <w:color w:val="000000"/>
          <w:kern w:val="0"/>
          <w:sz w:val="24"/>
          <w:szCs w:val="24"/>
          <w:lang w:eastAsia="en-US"/>
        </w:rPr>
        <w:t>nicotinamidase</w:t>
      </w:r>
      <w:proofErr w:type="spellEnd"/>
      <w:r>
        <w:rPr>
          <w:rFonts w:eastAsia="Times New Roman" w:cstheme="minorBidi"/>
          <w:color w:val="000000"/>
          <w:kern w:val="0"/>
          <w:sz w:val="24"/>
          <w:szCs w:val="24"/>
          <w:lang w:eastAsia="en-US"/>
        </w:rPr>
        <w:t xml:space="preserve"> and </w:t>
      </w:r>
      <w:proofErr w:type="spellStart"/>
      <w:r>
        <w:rPr>
          <w:rFonts w:eastAsia="Times New Roman" w:cstheme="minorBidi"/>
          <w:color w:val="000000"/>
          <w:kern w:val="0"/>
          <w:sz w:val="24"/>
          <w:szCs w:val="24"/>
          <w:lang w:eastAsia="en-US"/>
        </w:rPr>
        <w:t>glutamatedehydrogenase</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Nicotinamidase</w:t>
      </w:r>
      <w:proofErr w:type="spellEnd"/>
      <w:r>
        <w:rPr>
          <w:rFonts w:eastAsia="Times New Roman" w:cstheme="minorBidi"/>
          <w:color w:val="000000"/>
          <w:kern w:val="0"/>
          <w:sz w:val="24"/>
          <w:szCs w:val="24"/>
          <w:lang w:eastAsia="en-US"/>
        </w:rPr>
        <w:t xml:space="preserve"> hydrolyzes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tonicotinic</w:t>
      </w:r>
      <w:proofErr w:type="spellEnd"/>
      <w:r>
        <w:rPr>
          <w:rFonts w:eastAsia="Times New Roman" w:cstheme="minorBidi"/>
          <w:color w:val="000000"/>
          <w:kern w:val="0"/>
          <w:sz w:val="24"/>
          <w:szCs w:val="24"/>
          <w:lang w:eastAsia="en-US"/>
        </w:rPr>
        <w:t xml:space="preserve"> acid and ammonia. Glutamate dehydrogenase then </w:t>
      </w:r>
      <w:proofErr w:type="spellStart"/>
      <w:r>
        <w:rPr>
          <w:rFonts w:eastAsia="Times New Roman" w:cstheme="minorBidi"/>
          <w:color w:val="000000"/>
          <w:kern w:val="0"/>
          <w:sz w:val="24"/>
          <w:szCs w:val="24"/>
          <w:lang w:eastAsia="en-US"/>
        </w:rPr>
        <w:t>convertsammonia</w:t>
      </w:r>
      <w:proofErr w:type="spellEnd"/>
      <w:r>
        <w:rPr>
          <w:rFonts w:eastAsia="Times New Roman" w:cstheme="minorBidi"/>
          <w:color w:val="000000"/>
          <w:kern w:val="0"/>
          <w:sz w:val="24"/>
          <w:szCs w:val="24"/>
          <w:lang w:eastAsia="en-US"/>
        </w:rPr>
        <w:t xml:space="preserve">, </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w:t>
      </w:r>
      <w:proofErr w:type="spellStart"/>
      <w:r>
        <w:rPr>
          <w:rFonts w:eastAsia="Times New Roman" w:cstheme="minorBidi"/>
          <w:color w:val="000000"/>
          <w:kern w:val="0"/>
          <w:sz w:val="24"/>
          <w:szCs w:val="24"/>
          <w:lang w:eastAsia="en-US"/>
        </w:rPr>
        <w:t>ketoglutarate</w:t>
      </w:r>
      <w:proofErr w:type="spellEnd"/>
      <w:r>
        <w:rPr>
          <w:rFonts w:eastAsia="Times New Roman" w:cstheme="minorBidi"/>
          <w:color w:val="000000"/>
          <w:kern w:val="0"/>
          <w:sz w:val="24"/>
          <w:szCs w:val="24"/>
          <w:lang w:eastAsia="en-US"/>
        </w:rPr>
        <w:t xml:space="preserve">, and </w:t>
      </w:r>
      <w:proofErr w:type="gramStart"/>
      <w:r>
        <w:rPr>
          <w:rFonts w:eastAsia="Times New Roman" w:cstheme="minorBidi"/>
          <w:color w:val="000000"/>
          <w:kern w:val="0"/>
          <w:sz w:val="24"/>
          <w:szCs w:val="24"/>
          <w:lang w:eastAsia="en-US"/>
        </w:rPr>
        <w:t>NAD(</w:t>
      </w:r>
      <w:proofErr w:type="gramEnd"/>
      <w:r>
        <w:rPr>
          <w:rFonts w:eastAsia="Times New Roman" w:cstheme="minorBidi"/>
          <w:color w:val="000000"/>
          <w:kern w:val="0"/>
          <w:sz w:val="24"/>
          <w:szCs w:val="24"/>
          <w:lang w:eastAsia="en-US"/>
        </w:rPr>
        <w:t xml:space="preserve">P)H to glutamate </w:t>
      </w:r>
      <w:proofErr w:type="spellStart"/>
      <w:r>
        <w:rPr>
          <w:rFonts w:eastAsia="Times New Roman" w:cstheme="minorBidi"/>
          <w:color w:val="000000"/>
          <w:kern w:val="0"/>
          <w:sz w:val="24"/>
          <w:szCs w:val="24"/>
          <w:lang w:eastAsia="en-US"/>
        </w:rPr>
        <w:t>andNAD</w:t>
      </w:r>
      <w:proofErr w:type="spellEnd"/>
      <w:r>
        <w:rPr>
          <w:rFonts w:eastAsia="Times New Roman" w:cstheme="minorBidi"/>
          <w:color w:val="000000"/>
          <w:kern w:val="0"/>
          <w:sz w:val="24"/>
          <w:szCs w:val="24"/>
          <w:lang w:eastAsia="en-US"/>
        </w:rPr>
        <w:t xml:space="preserve">(P)+. </w:t>
      </w:r>
      <w:proofErr w:type="gramStart"/>
      <w:r>
        <w:rPr>
          <w:rFonts w:eastAsia="Times New Roman" w:cstheme="minorBidi"/>
          <w:color w:val="000000"/>
          <w:kern w:val="0"/>
          <w:sz w:val="24"/>
          <w:szCs w:val="24"/>
          <w:lang w:eastAsia="en-US"/>
        </w:rPr>
        <w:t>NAD(</w:t>
      </w:r>
      <w:proofErr w:type="gramEnd"/>
      <w:r>
        <w:rPr>
          <w:rFonts w:eastAsia="Times New Roman" w:cstheme="minorBidi"/>
          <w:color w:val="000000"/>
          <w:kern w:val="0"/>
          <w:sz w:val="24"/>
          <w:szCs w:val="24"/>
          <w:lang w:eastAsia="en-US"/>
        </w:rPr>
        <w:t xml:space="preserve">P)H oxidation/consumption is measured </w:t>
      </w:r>
      <w:proofErr w:type="spellStart"/>
      <w:r>
        <w:rPr>
          <w:rFonts w:eastAsia="Times New Roman" w:cstheme="minorBidi"/>
          <w:color w:val="000000"/>
          <w:kern w:val="0"/>
          <w:sz w:val="24"/>
          <w:szCs w:val="24"/>
          <w:lang w:eastAsia="en-US"/>
        </w:rPr>
        <w:t>spectrophotometricallyat</w:t>
      </w:r>
      <w:proofErr w:type="spellEnd"/>
      <w:r>
        <w:rPr>
          <w:rFonts w:eastAsia="Times New Roman" w:cstheme="minorBidi"/>
          <w:color w:val="000000"/>
          <w:kern w:val="0"/>
          <w:sz w:val="24"/>
          <w:szCs w:val="24"/>
          <w:lang w:eastAsia="en-US"/>
        </w:rPr>
        <w:t xml:space="preserve"> 340 nm.</w:t>
      </w:r>
    </w:p>
    <w:p w14:paraId="0AB7FB1E"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r>
        <w:rPr>
          <w:rFonts w:eastAsia="Times New Roman" w:cstheme="minorBidi"/>
          <w:color w:val="000000"/>
          <w:kern w:val="0"/>
          <w:sz w:val="24"/>
          <w:szCs w:val="24"/>
          <w:u w:val="single"/>
          <w:lang w:eastAsia="en-US"/>
        </w:rPr>
        <w:t xml:space="preserve">Enzyme </w:t>
      </w:r>
      <w:proofErr w:type="spellStart"/>
      <w:proofErr w:type="gramStart"/>
      <w:r>
        <w:rPr>
          <w:rFonts w:eastAsia="Times New Roman" w:cstheme="minorBidi"/>
          <w:color w:val="000000"/>
          <w:kern w:val="0"/>
          <w:sz w:val="24"/>
          <w:szCs w:val="24"/>
          <w:u w:val="single"/>
          <w:lang w:eastAsia="en-US"/>
        </w:rPr>
        <w:t>linearity.</w:t>
      </w:r>
      <w:r>
        <w:rPr>
          <w:rFonts w:eastAsia="Times New Roman" w:cstheme="minorBidi"/>
          <w:color w:val="000000"/>
          <w:kern w:val="0"/>
          <w:sz w:val="24"/>
          <w:szCs w:val="24"/>
          <w:lang w:eastAsia="en-US"/>
        </w:rPr>
        <w:t>The</w:t>
      </w:r>
      <w:proofErr w:type="spellEnd"/>
      <w:proofErr w:type="gramEnd"/>
      <w:r>
        <w:rPr>
          <w:rFonts w:eastAsia="Times New Roman" w:cstheme="minorBidi"/>
          <w:color w:val="000000"/>
          <w:kern w:val="0"/>
          <w:sz w:val="24"/>
          <w:szCs w:val="24"/>
          <w:lang w:eastAsia="en-US"/>
        </w:rPr>
        <w:t xml:space="preserve"> utility of the coupled assay was initially tested by </w:t>
      </w:r>
      <w:proofErr w:type="spellStart"/>
      <w:r>
        <w:rPr>
          <w:rFonts w:eastAsia="Times New Roman" w:cstheme="minorBidi"/>
          <w:color w:val="000000"/>
          <w:kern w:val="0"/>
          <w:sz w:val="24"/>
          <w:szCs w:val="24"/>
          <w:lang w:eastAsia="en-US"/>
        </w:rPr>
        <w:t>measuringNADPH</w:t>
      </w:r>
      <w:proofErr w:type="spellEnd"/>
      <w:r>
        <w:rPr>
          <w:rFonts w:eastAsia="Times New Roman" w:cstheme="minorBidi"/>
          <w:color w:val="000000"/>
          <w:kern w:val="0"/>
          <w:sz w:val="24"/>
          <w:szCs w:val="24"/>
          <w:lang w:eastAsia="en-US"/>
        </w:rPr>
        <w:t xml:space="preserve"> consumption at 340 nm due to Sirt3-dependent </w:t>
      </w:r>
      <w:proofErr w:type="spellStart"/>
      <w:r>
        <w:rPr>
          <w:rFonts w:eastAsia="Times New Roman" w:cstheme="minorBidi"/>
          <w:color w:val="000000"/>
          <w:kern w:val="0"/>
          <w:sz w:val="24"/>
          <w:szCs w:val="24"/>
          <w:lang w:eastAsia="en-US"/>
        </w:rPr>
        <w:t>nicotinamideformation</w:t>
      </w:r>
      <w:proofErr w:type="spellEnd"/>
      <w:r>
        <w:rPr>
          <w:rFonts w:eastAsia="Times New Roman" w:cstheme="minorBidi"/>
          <w:color w:val="000000"/>
          <w:kern w:val="0"/>
          <w:sz w:val="24"/>
          <w:szCs w:val="24"/>
          <w:lang w:eastAsia="en-US"/>
        </w:rPr>
        <w:t xml:space="preserve"> at a variety of SIRT3 concentrations. </w:t>
      </w:r>
      <w:r>
        <w:rPr>
          <w:rFonts w:eastAsia="Times New Roman" w:cstheme="minorBidi"/>
          <w:color w:val="000066"/>
          <w:kern w:val="0"/>
          <w:sz w:val="24"/>
          <w:szCs w:val="24"/>
          <w:lang w:eastAsia="en-US"/>
        </w:rPr>
        <w:t>Fig. 5</w:t>
      </w:r>
      <w:r>
        <w:rPr>
          <w:rFonts w:eastAsia="Times New Roman" w:cstheme="minorBidi"/>
          <w:color w:val="000000"/>
          <w:kern w:val="0"/>
          <w:sz w:val="24"/>
          <w:szCs w:val="24"/>
          <w:lang w:eastAsia="en-US"/>
        </w:rPr>
        <w:t xml:space="preserve">Ashows the kinetic traces of the </w:t>
      </w:r>
      <w:proofErr w:type="spellStart"/>
      <w:r>
        <w:rPr>
          <w:rFonts w:eastAsia="Times New Roman" w:cstheme="minorBidi"/>
          <w:color w:val="000000"/>
          <w:kern w:val="0"/>
          <w:sz w:val="24"/>
          <w:szCs w:val="24"/>
          <w:lang w:eastAsia="en-US"/>
        </w:rPr>
        <w:t>nicotinamidase</w:t>
      </w:r>
      <w:proofErr w:type="spellEnd"/>
      <w:r>
        <w:rPr>
          <w:rFonts w:eastAsia="Times New Roman" w:cstheme="minorBidi"/>
          <w:color w:val="000000"/>
          <w:kern w:val="0"/>
          <w:sz w:val="24"/>
          <w:szCs w:val="24"/>
          <w:lang w:eastAsia="en-US"/>
        </w:rPr>
        <w:t>/glutamate dehydrogenase</w:t>
      </w:r>
    </w:p>
    <w:p w14:paraId="4F295EFA"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proofErr w:type="gramStart"/>
      <w:r>
        <w:rPr>
          <w:rFonts w:eastAsia="Times New Roman" w:cstheme="minorBidi"/>
          <w:color w:val="000000"/>
          <w:kern w:val="0"/>
          <w:sz w:val="24"/>
          <w:szCs w:val="24"/>
          <w:lang w:eastAsia="en-US"/>
        </w:rPr>
        <w:t>enzyme</w:t>
      </w:r>
      <w:proofErr w:type="gramEnd"/>
      <w:r>
        <w:rPr>
          <w:rFonts w:eastAsia="Times New Roman" w:cstheme="minorBidi"/>
          <w:color w:val="000000"/>
          <w:kern w:val="0"/>
          <w:sz w:val="24"/>
          <w:szCs w:val="24"/>
          <w:lang w:eastAsia="en-US"/>
        </w:rPr>
        <w:t xml:space="preserve">-coupled SIRT3 reactions. When the reaction </w:t>
      </w:r>
      <w:proofErr w:type="spellStart"/>
      <w:r>
        <w:rPr>
          <w:rFonts w:eastAsia="Times New Roman" w:cstheme="minorBidi"/>
          <w:color w:val="000000"/>
          <w:kern w:val="0"/>
          <w:sz w:val="24"/>
          <w:szCs w:val="24"/>
          <w:lang w:eastAsia="en-US"/>
        </w:rPr>
        <w:t>wasinitiated</w:t>
      </w:r>
      <w:proofErr w:type="spellEnd"/>
      <w:r>
        <w:rPr>
          <w:rFonts w:eastAsia="Times New Roman" w:cstheme="minorBidi"/>
          <w:color w:val="000000"/>
          <w:kern w:val="0"/>
          <w:sz w:val="24"/>
          <w:szCs w:val="24"/>
          <w:lang w:eastAsia="en-US"/>
        </w:rPr>
        <w:t xml:space="preserve"> by SIRT3 addition, robust steady-state initial </w:t>
      </w:r>
      <w:proofErr w:type="spellStart"/>
      <w:r>
        <w:rPr>
          <w:rFonts w:eastAsia="Times New Roman" w:cstheme="minorBidi"/>
          <w:color w:val="000000"/>
          <w:kern w:val="0"/>
          <w:sz w:val="24"/>
          <w:szCs w:val="24"/>
          <w:lang w:eastAsia="en-US"/>
        </w:rPr>
        <w:t>velocitieswere</w:t>
      </w:r>
      <w:proofErr w:type="spellEnd"/>
      <w:r>
        <w:rPr>
          <w:rFonts w:eastAsia="Times New Roman" w:cstheme="minorBidi"/>
          <w:color w:val="000000"/>
          <w:kern w:val="0"/>
          <w:sz w:val="24"/>
          <w:szCs w:val="24"/>
          <w:lang w:eastAsia="en-US"/>
        </w:rPr>
        <w:t xml:space="preserve"> measured; only low background rates were observed in </w:t>
      </w:r>
      <w:proofErr w:type="spellStart"/>
      <w:r>
        <w:rPr>
          <w:rFonts w:eastAsia="Times New Roman" w:cstheme="minorBidi"/>
          <w:color w:val="000000"/>
          <w:kern w:val="0"/>
          <w:sz w:val="24"/>
          <w:szCs w:val="24"/>
          <w:lang w:eastAsia="en-US"/>
        </w:rPr>
        <w:t>theabsence</w:t>
      </w:r>
      <w:proofErr w:type="spellEnd"/>
      <w:r>
        <w:rPr>
          <w:rFonts w:eastAsia="Times New Roman" w:cstheme="minorBidi"/>
          <w:color w:val="000000"/>
          <w:kern w:val="0"/>
          <w:sz w:val="24"/>
          <w:szCs w:val="24"/>
          <w:lang w:eastAsia="en-US"/>
        </w:rPr>
        <w:t xml:space="preserve"> of SIRT3. After initiation with SIRT3, a lag phase of </w:t>
      </w:r>
      <w:proofErr w:type="spellStart"/>
      <w:r>
        <w:rPr>
          <w:rFonts w:eastAsia="Times New Roman" w:cstheme="minorBidi"/>
          <w:color w:val="000000"/>
          <w:kern w:val="0"/>
          <w:sz w:val="24"/>
          <w:szCs w:val="24"/>
          <w:lang w:eastAsia="en-US"/>
        </w:rPr>
        <w:t>approximately</w:t>
      </w:r>
      <w:r>
        <w:rPr>
          <w:rFonts w:eastAsia="Times New Roman" w:cstheme="minorBidi"/>
          <w:color w:val="FF0000"/>
          <w:kern w:val="0"/>
          <w:sz w:val="24"/>
          <w:szCs w:val="24"/>
          <w:lang w:eastAsia="en-US"/>
        </w:rPr>
        <w:t>xxx</w:t>
      </w:r>
      <w:proofErr w:type="spellEnd"/>
      <w:r>
        <w:rPr>
          <w:rFonts w:eastAsia="Times New Roman" w:cstheme="minorBidi"/>
          <w:color w:val="000000"/>
          <w:kern w:val="0"/>
          <w:sz w:val="24"/>
          <w:szCs w:val="24"/>
          <w:lang w:eastAsia="en-US"/>
        </w:rPr>
        <w:t xml:space="preserve"> min was observed and was likely due to the </w:t>
      </w:r>
      <w:proofErr w:type="spellStart"/>
      <w:r>
        <w:rPr>
          <w:rFonts w:eastAsia="Times New Roman" w:cstheme="minorBidi"/>
          <w:color w:val="000000"/>
          <w:kern w:val="0"/>
          <w:sz w:val="24"/>
          <w:szCs w:val="24"/>
          <w:lang w:eastAsia="en-US"/>
        </w:rPr>
        <w:t>necessarybuildup</w:t>
      </w:r>
      <w:proofErr w:type="spellEnd"/>
      <w:r>
        <w:rPr>
          <w:rFonts w:eastAsia="Times New Roman" w:cstheme="minorBidi"/>
          <w:color w:val="000000"/>
          <w:kern w:val="0"/>
          <w:sz w:val="24"/>
          <w:szCs w:val="24"/>
          <w:lang w:eastAsia="en-US"/>
        </w:rPr>
        <w:t xml:space="preserve"> of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from the SIRT3 reaction before a linear </w:t>
      </w:r>
      <w:proofErr w:type="spellStart"/>
      <w:r>
        <w:rPr>
          <w:rFonts w:eastAsia="Times New Roman" w:cstheme="minorBidi"/>
          <w:color w:val="000000"/>
          <w:kern w:val="0"/>
          <w:sz w:val="24"/>
          <w:szCs w:val="24"/>
          <w:lang w:eastAsia="en-US"/>
        </w:rPr>
        <w:t>responseis</w:t>
      </w:r>
      <w:proofErr w:type="spellEnd"/>
      <w:r>
        <w:rPr>
          <w:rFonts w:eastAsia="Times New Roman" w:cstheme="minorBidi"/>
          <w:color w:val="000000"/>
          <w:kern w:val="0"/>
          <w:sz w:val="24"/>
          <w:szCs w:val="24"/>
          <w:lang w:eastAsia="en-US"/>
        </w:rPr>
        <w:t xml:space="preserve"> achieved from the coupled enzyme system. Short </w:t>
      </w:r>
      <w:proofErr w:type="spellStart"/>
      <w:r>
        <w:rPr>
          <w:rFonts w:eastAsia="Times New Roman" w:cstheme="minorBidi"/>
          <w:color w:val="000000"/>
          <w:kern w:val="0"/>
          <w:sz w:val="24"/>
          <w:szCs w:val="24"/>
          <w:lang w:eastAsia="en-US"/>
        </w:rPr>
        <w:t>lagphases</w:t>
      </w:r>
      <w:proofErr w:type="spellEnd"/>
      <w:r>
        <w:rPr>
          <w:rFonts w:eastAsia="Times New Roman" w:cstheme="minorBidi"/>
          <w:color w:val="000000"/>
          <w:kern w:val="0"/>
          <w:sz w:val="24"/>
          <w:szCs w:val="24"/>
          <w:lang w:eastAsia="en-US"/>
        </w:rPr>
        <w:t xml:space="preserve"> in the kinetic traces are common in enzyme-coupled reactions. The initial velocities were calculated from the </w:t>
      </w:r>
      <w:proofErr w:type="spellStart"/>
      <w:r>
        <w:rPr>
          <w:rFonts w:eastAsia="Times New Roman" w:cstheme="minorBidi"/>
          <w:color w:val="000000"/>
          <w:kern w:val="0"/>
          <w:sz w:val="24"/>
          <w:szCs w:val="24"/>
          <w:lang w:eastAsia="en-US"/>
        </w:rPr>
        <w:t>linearportion</w:t>
      </w:r>
      <w:proofErr w:type="spellEnd"/>
      <w:r>
        <w:rPr>
          <w:rFonts w:eastAsia="Times New Roman" w:cstheme="minorBidi"/>
          <w:color w:val="000000"/>
          <w:kern w:val="0"/>
          <w:sz w:val="24"/>
          <w:szCs w:val="24"/>
          <w:lang w:eastAsia="en-US"/>
        </w:rPr>
        <w:t xml:space="preserve"> of the curves.</w:t>
      </w:r>
    </w:p>
    <w:p w14:paraId="012D75B0" w14:textId="77777777" w:rsidR="00F9724A" w:rsidRDefault="007C6F8D">
      <w:pPr>
        <w:suppressAutoHyphens w:val="0"/>
        <w:autoSpaceDE w:val="0"/>
        <w:autoSpaceDN w:val="0"/>
        <w:adjustRightInd w:val="0"/>
        <w:spacing w:line="480" w:lineRule="auto"/>
        <w:jc w:val="center"/>
        <w:rPr>
          <w:rFonts w:eastAsia="Times New Roman" w:cstheme="minorBidi"/>
          <w:color w:val="000000"/>
          <w:kern w:val="0"/>
          <w:sz w:val="24"/>
          <w:szCs w:val="24"/>
          <w:lang w:eastAsia="en-US"/>
        </w:rPr>
      </w:pPr>
      <w:r>
        <w:rPr>
          <w:rFonts w:eastAsia="Times New Roman" w:cstheme="minorBidi"/>
          <w:noProof/>
          <w:color w:val="000000"/>
          <w:kern w:val="0"/>
          <w:sz w:val="24"/>
          <w:szCs w:val="24"/>
          <w:lang w:eastAsia="en-US"/>
        </w:rPr>
        <w:pict w14:anchorId="6ED0C095">
          <v:shape id="Picture 12" o:spid="_x0000_i1030" type="#_x0000_t75" style="width:398pt;height:182pt;visibility:visible">
            <v:imagedata r:id="rId13" o:title=""/>
          </v:shape>
        </w:pict>
      </w:r>
    </w:p>
    <w:p w14:paraId="4808A4BF" w14:textId="77777777" w:rsidR="00F9724A" w:rsidRDefault="00F9724A">
      <w:pPr>
        <w:suppressAutoHyphens w:val="0"/>
        <w:autoSpaceDE w:val="0"/>
        <w:autoSpaceDN w:val="0"/>
        <w:adjustRightInd w:val="0"/>
        <w:spacing w:line="480" w:lineRule="auto"/>
        <w:rPr>
          <w:rFonts w:eastAsia="Times New Roman" w:cstheme="minorBidi"/>
          <w:color w:val="000000"/>
          <w:kern w:val="0"/>
          <w:sz w:val="24"/>
          <w:szCs w:val="24"/>
          <w:lang w:eastAsia="en-US"/>
        </w:rPr>
      </w:pPr>
      <w:proofErr w:type="gramStart"/>
      <w:r>
        <w:rPr>
          <w:rFonts w:eastAsia="Times New Roman" w:cstheme="minorBidi"/>
          <w:i/>
          <w:iCs/>
          <w:color w:val="FF0000"/>
          <w:kern w:val="0"/>
          <w:sz w:val="24"/>
          <w:szCs w:val="24"/>
          <w:u w:val="single"/>
          <w:lang w:eastAsia="en-US"/>
        </w:rPr>
        <w:t>Example of Fig. 5.</w:t>
      </w:r>
      <w:proofErr w:type="gramEnd"/>
      <w:r>
        <w:rPr>
          <w:rFonts w:eastAsia="Times New Roman" w:cstheme="minorBidi"/>
          <w:kern w:val="0"/>
          <w:sz w:val="24"/>
          <w:szCs w:val="24"/>
          <w:lang w:eastAsia="en-US"/>
        </w:rPr>
        <w:t xml:space="preserve"> (A) Representative kinetic traces at increasing </w:t>
      </w:r>
      <w:proofErr w:type="spellStart"/>
      <w:r>
        <w:rPr>
          <w:rFonts w:eastAsia="Times New Roman" w:cstheme="minorBidi"/>
          <w:kern w:val="0"/>
          <w:sz w:val="24"/>
          <w:szCs w:val="24"/>
          <w:lang w:eastAsia="en-US"/>
        </w:rPr>
        <w:t>Sirt</w:t>
      </w:r>
      <w:proofErr w:type="spellEnd"/>
      <w:r>
        <w:rPr>
          <w:rFonts w:eastAsia="Times New Roman" w:cstheme="minorBidi"/>
          <w:kern w:val="0"/>
          <w:sz w:val="24"/>
          <w:szCs w:val="24"/>
          <w:lang w:eastAsia="en-US"/>
        </w:rPr>
        <w:t>* concentrations. (B) Linear dependence of coupled assay on SIRT* concentration</w:t>
      </w:r>
    </w:p>
    <w:p w14:paraId="0EA51BFE"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r>
        <w:rPr>
          <w:rFonts w:eastAsia="Times New Roman" w:cstheme="minorBidi"/>
          <w:color w:val="000000"/>
          <w:kern w:val="0"/>
          <w:sz w:val="24"/>
          <w:szCs w:val="24"/>
          <w:lang w:eastAsia="en-US"/>
        </w:rPr>
        <w:lastRenderedPageBreak/>
        <w:t xml:space="preserve">To verify the accuracy </w:t>
      </w:r>
      <w:proofErr w:type="gramStart"/>
      <w:r>
        <w:rPr>
          <w:rFonts w:eastAsia="Times New Roman" w:cstheme="minorBidi"/>
          <w:color w:val="000000"/>
          <w:kern w:val="0"/>
          <w:sz w:val="24"/>
          <w:szCs w:val="24"/>
          <w:lang w:eastAsia="en-US"/>
        </w:rPr>
        <w:t>of</w:t>
      </w:r>
      <w:proofErr w:type="gramEnd"/>
      <w:r>
        <w:rPr>
          <w:rFonts w:eastAsia="Times New Roman" w:cstheme="minorBidi"/>
          <w:color w:val="000000"/>
          <w:kern w:val="0"/>
          <w:sz w:val="24"/>
          <w:szCs w:val="24"/>
          <w:lang w:eastAsia="en-US"/>
        </w:rPr>
        <w:t xml:space="preserve"> the coupled assay and that the </w:t>
      </w:r>
      <w:proofErr w:type="spellStart"/>
      <w:r>
        <w:rPr>
          <w:rFonts w:eastAsia="Times New Roman" w:cstheme="minorBidi"/>
          <w:color w:val="000000"/>
          <w:kern w:val="0"/>
          <w:sz w:val="24"/>
          <w:szCs w:val="24"/>
          <w:lang w:eastAsia="en-US"/>
        </w:rPr>
        <w:t>observedrates</w:t>
      </w:r>
      <w:proofErr w:type="spellEnd"/>
      <w:r>
        <w:rPr>
          <w:rFonts w:eastAsia="Times New Roman" w:cstheme="minorBidi"/>
          <w:color w:val="000000"/>
          <w:kern w:val="0"/>
          <w:sz w:val="24"/>
          <w:szCs w:val="24"/>
          <w:lang w:eastAsia="en-US"/>
        </w:rPr>
        <w:t xml:space="preserve"> are not limited by the coupled reaction, initial velocities </w:t>
      </w:r>
      <w:proofErr w:type="spellStart"/>
      <w:r>
        <w:rPr>
          <w:rFonts w:eastAsia="Times New Roman" w:cstheme="minorBidi"/>
          <w:color w:val="000000"/>
          <w:kern w:val="0"/>
          <w:sz w:val="24"/>
          <w:szCs w:val="24"/>
          <w:lang w:eastAsia="en-US"/>
        </w:rPr>
        <w:t>weremeasured</w:t>
      </w:r>
      <w:proofErr w:type="spellEnd"/>
      <w:r>
        <w:rPr>
          <w:rFonts w:eastAsia="Times New Roman" w:cstheme="minorBidi"/>
          <w:color w:val="000000"/>
          <w:kern w:val="0"/>
          <w:sz w:val="24"/>
          <w:szCs w:val="24"/>
          <w:lang w:eastAsia="en-US"/>
        </w:rPr>
        <w:t xml:space="preserve"> with increasing Sirt3 concentrations. </w:t>
      </w:r>
      <w:r>
        <w:rPr>
          <w:rFonts w:eastAsia="Times New Roman" w:cstheme="minorBidi"/>
          <w:color w:val="000066"/>
          <w:kern w:val="0"/>
          <w:sz w:val="24"/>
          <w:szCs w:val="24"/>
          <w:lang w:eastAsia="en-US"/>
        </w:rPr>
        <w:t>Fig. 5</w:t>
      </w:r>
      <w:r>
        <w:rPr>
          <w:rFonts w:eastAsia="Times New Roman" w:cstheme="minorBidi"/>
          <w:color w:val="000000"/>
          <w:kern w:val="0"/>
          <w:sz w:val="24"/>
          <w:szCs w:val="24"/>
          <w:lang w:eastAsia="en-US"/>
        </w:rPr>
        <w:t xml:space="preserve">B </w:t>
      </w:r>
      <w:proofErr w:type="spellStart"/>
      <w:r>
        <w:rPr>
          <w:rFonts w:eastAsia="Times New Roman" w:cstheme="minorBidi"/>
          <w:color w:val="000000"/>
          <w:kern w:val="0"/>
          <w:sz w:val="24"/>
          <w:szCs w:val="24"/>
          <w:lang w:eastAsia="en-US"/>
        </w:rPr>
        <w:t>demonstratesa</w:t>
      </w:r>
      <w:proofErr w:type="spellEnd"/>
      <w:r>
        <w:rPr>
          <w:rFonts w:eastAsia="Times New Roman" w:cstheme="minorBidi"/>
          <w:color w:val="000000"/>
          <w:kern w:val="0"/>
          <w:sz w:val="24"/>
          <w:szCs w:val="24"/>
          <w:lang w:eastAsia="en-US"/>
        </w:rPr>
        <w:t xml:space="preserve"> linear relationship between the NADPH consumption </w:t>
      </w:r>
      <w:proofErr w:type="spellStart"/>
      <w:r>
        <w:rPr>
          <w:rFonts w:eastAsia="Times New Roman" w:cstheme="minorBidi"/>
          <w:color w:val="000000"/>
          <w:kern w:val="0"/>
          <w:sz w:val="24"/>
          <w:szCs w:val="24"/>
          <w:lang w:eastAsia="en-US"/>
        </w:rPr>
        <w:t>rateand</w:t>
      </w:r>
      <w:proofErr w:type="spellEnd"/>
      <w:r>
        <w:rPr>
          <w:rFonts w:eastAsia="Times New Roman" w:cstheme="minorBidi"/>
          <w:color w:val="000000"/>
          <w:kern w:val="0"/>
          <w:sz w:val="24"/>
          <w:szCs w:val="24"/>
          <w:lang w:eastAsia="en-US"/>
        </w:rPr>
        <w:t xml:space="preserve"> Sirt3 concentration; that is, the observed rate depends only onSIRT3 activity, not </w:t>
      </w:r>
      <w:proofErr w:type="spellStart"/>
      <w:r>
        <w:rPr>
          <w:rFonts w:eastAsia="Times New Roman" w:cstheme="minorBidi"/>
          <w:color w:val="000000"/>
          <w:kern w:val="0"/>
          <w:sz w:val="24"/>
          <w:szCs w:val="24"/>
          <w:lang w:eastAsia="en-US"/>
        </w:rPr>
        <w:t>nicotinamidase</w:t>
      </w:r>
      <w:proofErr w:type="spellEnd"/>
      <w:r>
        <w:rPr>
          <w:rFonts w:eastAsia="Times New Roman" w:cstheme="minorBidi"/>
          <w:color w:val="000000"/>
          <w:kern w:val="0"/>
          <w:sz w:val="24"/>
          <w:szCs w:val="24"/>
          <w:lang w:eastAsia="en-US"/>
        </w:rPr>
        <w:t xml:space="preserve"> or glutamate dehydrogenase. </w:t>
      </w:r>
      <w:proofErr w:type="spellStart"/>
      <w:r>
        <w:rPr>
          <w:rFonts w:eastAsia="Times New Roman" w:cstheme="minorBidi"/>
          <w:color w:val="000000"/>
          <w:kern w:val="0"/>
          <w:sz w:val="24"/>
          <w:szCs w:val="24"/>
          <w:lang w:eastAsia="en-US"/>
        </w:rPr>
        <w:t>Tofurther</w:t>
      </w:r>
      <w:proofErr w:type="spellEnd"/>
      <w:r>
        <w:rPr>
          <w:rFonts w:eastAsia="Times New Roman" w:cstheme="minorBidi"/>
          <w:color w:val="000000"/>
          <w:kern w:val="0"/>
          <w:sz w:val="24"/>
          <w:szCs w:val="24"/>
          <w:lang w:eastAsia="en-US"/>
        </w:rPr>
        <w:t xml:space="preserve"> demonstrate that the coupled assay does not limit </w:t>
      </w:r>
      <w:proofErr w:type="spellStart"/>
      <w:r>
        <w:rPr>
          <w:rFonts w:eastAsia="Times New Roman" w:cstheme="minorBidi"/>
          <w:color w:val="000000"/>
          <w:kern w:val="0"/>
          <w:sz w:val="24"/>
          <w:szCs w:val="24"/>
          <w:lang w:eastAsia="en-US"/>
        </w:rPr>
        <w:t>theobserved</w:t>
      </w:r>
      <w:proofErr w:type="spellEnd"/>
      <w:r>
        <w:rPr>
          <w:rFonts w:eastAsia="Times New Roman" w:cstheme="minorBidi"/>
          <w:color w:val="000000"/>
          <w:kern w:val="0"/>
          <w:sz w:val="24"/>
          <w:szCs w:val="24"/>
          <w:lang w:eastAsia="en-US"/>
        </w:rPr>
        <w:t xml:space="preserve"> rate, concentrations of the coupled reaction </w:t>
      </w:r>
      <w:proofErr w:type="gramStart"/>
      <w:r>
        <w:rPr>
          <w:rFonts w:eastAsia="Times New Roman" w:cstheme="minorBidi"/>
          <w:color w:val="000000"/>
          <w:kern w:val="0"/>
          <w:sz w:val="24"/>
          <w:szCs w:val="24"/>
          <w:lang w:eastAsia="en-US"/>
        </w:rPr>
        <w:t>components(</w:t>
      </w:r>
      <w:proofErr w:type="gramEnd"/>
      <w:r>
        <w:rPr>
          <w:rFonts w:eastAsia="Times New Roman" w:cstheme="minorBidi"/>
          <w:color w:val="000000"/>
          <w:kern w:val="0"/>
          <w:sz w:val="24"/>
          <w:szCs w:val="24"/>
          <w:lang w:eastAsia="en-US"/>
        </w:rPr>
        <w:t>i.e., a-</w:t>
      </w:r>
      <w:proofErr w:type="spellStart"/>
      <w:r>
        <w:rPr>
          <w:rFonts w:eastAsia="Times New Roman" w:cstheme="minorBidi"/>
          <w:color w:val="000000"/>
          <w:kern w:val="0"/>
          <w:sz w:val="24"/>
          <w:szCs w:val="24"/>
          <w:lang w:eastAsia="en-US"/>
        </w:rPr>
        <w:t>ketoglutarate</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nicotinamidase</w:t>
      </w:r>
      <w:proofErr w:type="spellEnd"/>
      <w:r>
        <w:rPr>
          <w:rFonts w:eastAsia="Times New Roman" w:cstheme="minorBidi"/>
          <w:color w:val="000000"/>
          <w:kern w:val="0"/>
          <w:sz w:val="24"/>
          <w:szCs w:val="24"/>
          <w:lang w:eastAsia="en-US"/>
        </w:rPr>
        <w:t xml:space="preserve">, and glutamate dehydrogenase)were decreased two- to fourfold and the reactions </w:t>
      </w:r>
      <w:proofErr w:type="spellStart"/>
      <w:r>
        <w:rPr>
          <w:rFonts w:eastAsia="Times New Roman" w:cstheme="minorBidi"/>
          <w:color w:val="000000"/>
          <w:kern w:val="0"/>
          <w:sz w:val="24"/>
          <w:szCs w:val="24"/>
          <w:lang w:eastAsia="en-US"/>
        </w:rPr>
        <w:t>wererepeated</w:t>
      </w:r>
      <w:proofErr w:type="spellEnd"/>
      <w:r>
        <w:rPr>
          <w:rFonts w:eastAsia="Times New Roman" w:cstheme="minorBidi"/>
          <w:color w:val="000000"/>
          <w:kern w:val="0"/>
          <w:sz w:val="24"/>
          <w:szCs w:val="24"/>
          <w:lang w:eastAsia="en-US"/>
        </w:rPr>
        <w:t>. Decreasing a-</w:t>
      </w:r>
      <w:proofErr w:type="spellStart"/>
      <w:r>
        <w:rPr>
          <w:rFonts w:eastAsia="Times New Roman" w:cstheme="minorBidi"/>
          <w:color w:val="000000"/>
          <w:kern w:val="0"/>
          <w:sz w:val="24"/>
          <w:szCs w:val="24"/>
          <w:lang w:eastAsia="en-US"/>
        </w:rPr>
        <w:t>ketoglutarate</w:t>
      </w:r>
      <w:proofErr w:type="spellEnd"/>
      <w:r>
        <w:rPr>
          <w:rFonts w:eastAsia="Times New Roman" w:cstheme="minorBidi"/>
          <w:color w:val="000000"/>
          <w:kern w:val="0"/>
          <w:sz w:val="24"/>
          <w:szCs w:val="24"/>
          <w:lang w:eastAsia="en-US"/>
        </w:rPr>
        <w:t xml:space="preserve"> concentrations from </w:t>
      </w:r>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to</w:t>
      </w:r>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mM</w:t>
      </w:r>
      <w:proofErr w:type="spellEnd"/>
      <w:r>
        <w:rPr>
          <w:rFonts w:eastAsia="Times New Roman" w:cstheme="minorBidi"/>
          <w:color w:val="000000"/>
          <w:kern w:val="0"/>
          <w:sz w:val="24"/>
          <w:szCs w:val="24"/>
          <w:lang w:eastAsia="en-US"/>
        </w:rPr>
        <w:t xml:space="preserve">, glutamate dehydrogenase levels two-fold, or </w:t>
      </w:r>
      <w:proofErr w:type="spellStart"/>
      <w:r>
        <w:rPr>
          <w:rFonts w:eastAsia="Times New Roman" w:cstheme="minorBidi"/>
          <w:color w:val="000000"/>
          <w:kern w:val="0"/>
          <w:sz w:val="24"/>
          <w:szCs w:val="24"/>
          <w:lang w:eastAsia="en-US"/>
        </w:rPr>
        <w:t>nicotinamidaseconcentrations</w:t>
      </w:r>
      <w:proofErr w:type="spellEnd"/>
      <w:r>
        <w:rPr>
          <w:rFonts w:eastAsia="Times New Roman" w:cstheme="minorBidi"/>
          <w:color w:val="000000"/>
          <w:kern w:val="0"/>
          <w:sz w:val="24"/>
          <w:szCs w:val="24"/>
          <w:lang w:eastAsia="en-US"/>
        </w:rPr>
        <w:t xml:space="preserve"> from </w:t>
      </w:r>
      <w:proofErr w:type="spellStart"/>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to</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uM</w:t>
      </w:r>
      <w:proofErr w:type="spellEnd"/>
      <w:r>
        <w:rPr>
          <w:rFonts w:eastAsia="Times New Roman" w:cstheme="minorBidi"/>
          <w:color w:val="000000"/>
          <w:kern w:val="0"/>
          <w:sz w:val="24"/>
          <w:szCs w:val="24"/>
          <w:lang w:eastAsia="en-US"/>
        </w:rPr>
        <w:t xml:space="preserve"> did not significantly affect </w:t>
      </w:r>
      <w:proofErr w:type="spellStart"/>
      <w:r>
        <w:rPr>
          <w:rFonts w:eastAsia="Times New Roman" w:cstheme="minorBidi"/>
          <w:color w:val="000000"/>
          <w:kern w:val="0"/>
          <w:sz w:val="24"/>
          <w:szCs w:val="24"/>
          <w:lang w:eastAsia="en-US"/>
        </w:rPr>
        <w:t>theobserved</w:t>
      </w:r>
      <w:proofErr w:type="spellEnd"/>
      <w:r>
        <w:rPr>
          <w:rFonts w:eastAsia="Times New Roman" w:cstheme="minorBidi"/>
          <w:color w:val="000000"/>
          <w:kern w:val="0"/>
          <w:sz w:val="24"/>
          <w:szCs w:val="24"/>
          <w:lang w:eastAsia="en-US"/>
        </w:rPr>
        <w:t xml:space="preserve"> rates, </w:t>
      </w:r>
      <w:proofErr w:type="spellStart"/>
      <w:r>
        <w:rPr>
          <w:rFonts w:eastAsia="Times New Roman" w:cstheme="minorBidi"/>
          <w:color w:val="000000"/>
          <w:kern w:val="0"/>
          <w:sz w:val="24"/>
          <w:szCs w:val="24"/>
          <w:lang w:eastAsia="en-US"/>
        </w:rPr>
        <w:t>indicatingthat</w:t>
      </w:r>
      <w:proofErr w:type="spellEnd"/>
      <w:r>
        <w:rPr>
          <w:rFonts w:eastAsia="Times New Roman" w:cstheme="minorBidi"/>
          <w:color w:val="000000"/>
          <w:kern w:val="0"/>
          <w:sz w:val="24"/>
          <w:szCs w:val="24"/>
          <w:lang w:eastAsia="en-US"/>
        </w:rPr>
        <w:t xml:space="preserve"> the original conditions were sufficient and that the </w:t>
      </w:r>
      <w:proofErr w:type="spellStart"/>
      <w:r>
        <w:rPr>
          <w:rFonts w:eastAsia="Times New Roman" w:cstheme="minorBidi"/>
          <w:color w:val="000000"/>
          <w:kern w:val="0"/>
          <w:sz w:val="24"/>
          <w:szCs w:val="24"/>
          <w:lang w:eastAsia="en-US"/>
        </w:rPr>
        <w:t>coupledreaction</w:t>
      </w:r>
      <w:proofErr w:type="spellEnd"/>
      <w:r>
        <w:rPr>
          <w:rFonts w:eastAsia="Times New Roman" w:cstheme="minorBidi"/>
          <w:color w:val="000000"/>
          <w:kern w:val="0"/>
          <w:sz w:val="24"/>
          <w:szCs w:val="24"/>
          <w:lang w:eastAsia="en-US"/>
        </w:rPr>
        <w:t xml:space="preserve"> does not limit the observed initial rates.</w:t>
      </w:r>
    </w:p>
    <w:p w14:paraId="6F2F8DBA"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r>
        <w:rPr>
          <w:rFonts w:eastAsia="Times New Roman" w:cstheme="minorBidi"/>
          <w:color w:val="000000"/>
          <w:kern w:val="0"/>
          <w:sz w:val="24"/>
          <w:szCs w:val="24"/>
          <w:u w:val="single"/>
          <w:lang w:eastAsia="en-US"/>
        </w:rPr>
        <w:t xml:space="preserve">Determination of SIRT3 saturation </w:t>
      </w:r>
      <w:proofErr w:type="spellStart"/>
      <w:proofErr w:type="gramStart"/>
      <w:r>
        <w:rPr>
          <w:rFonts w:eastAsia="Times New Roman" w:cstheme="minorBidi"/>
          <w:color w:val="000000"/>
          <w:kern w:val="0"/>
          <w:sz w:val="24"/>
          <w:szCs w:val="24"/>
          <w:u w:val="single"/>
          <w:lang w:eastAsia="en-US"/>
        </w:rPr>
        <w:t>kinetics.</w:t>
      </w:r>
      <w:r>
        <w:rPr>
          <w:rFonts w:eastAsia="Times New Roman" w:cstheme="minorBidi"/>
          <w:color w:val="000000"/>
          <w:kern w:val="0"/>
          <w:sz w:val="24"/>
          <w:szCs w:val="24"/>
          <w:lang w:eastAsia="en-US"/>
        </w:rPr>
        <w:t>Having</w:t>
      </w:r>
      <w:proofErr w:type="spellEnd"/>
      <w:proofErr w:type="gramEnd"/>
      <w:r>
        <w:rPr>
          <w:rFonts w:eastAsia="Times New Roman" w:cstheme="minorBidi"/>
          <w:color w:val="000000"/>
          <w:kern w:val="0"/>
          <w:sz w:val="24"/>
          <w:szCs w:val="24"/>
          <w:lang w:eastAsia="en-US"/>
        </w:rPr>
        <w:t xml:space="preserve"> demonstrated that SIRT3 activity could be </w:t>
      </w:r>
      <w:proofErr w:type="spellStart"/>
      <w:r>
        <w:rPr>
          <w:rFonts w:eastAsia="Times New Roman" w:cstheme="minorBidi"/>
          <w:color w:val="000000"/>
          <w:kern w:val="0"/>
          <w:sz w:val="24"/>
          <w:szCs w:val="24"/>
          <w:lang w:eastAsia="en-US"/>
        </w:rPr>
        <w:t>measuredaccurately</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therelevant</w:t>
      </w:r>
      <w:proofErr w:type="spellEnd"/>
      <w:r>
        <w:rPr>
          <w:rFonts w:eastAsia="Times New Roman" w:cstheme="minorBidi"/>
          <w:color w:val="000000"/>
          <w:kern w:val="0"/>
          <w:sz w:val="24"/>
          <w:szCs w:val="24"/>
          <w:lang w:eastAsia="en-US"/>
        </w:rPr>
        <w:t xml:space="preserve"> steady-state rate constants were measured. First, we measured the </w:t>
      </w:r>
      <w:proofErr w:type="spellStart"/>
      <w:r>
        <w:rPr>
          <w:rFonts w:eastAsia="Times New Roman" w:cstheme="minorBidi"/>
          <w:color w:val="000000"/>
          <w:kern w:val="0"/>
          <w:sz w:val="24"/>
          <w:szCs w:val="24"/>
          <w:lang w:eastAsia="en-US"/>
        </w:rPr>
        <w:t>abilityof</w:t>
      </w:r>
      <w:proofErr w:type="spellEnd"/>
      <w:r>
        <w:rPr>
          <w:rFonts w:eastAsia="Times New Roman" w:cstheme="minorBidi"/>
          <w:color w:val="000000"/>
          <w:kern w:val="0"/>
          <w:sz w:val="24"/>
          <w:szCs w:val="24"/>
          <w:lang w:eastAsia="en-US"/>
        </w:rPr>
        <w:t xml:space="preserve"> a 12-mer acetyl-lysine peptide based on the N-terminal tail </w:t>
      </w:r>
      <w:proofErr w:type="spellStart"/>
      <w:r>
        <w:rPr>
          <w:rFonts w:eastAsia="Times New Roman" w:cstheme="minorBidi"/>
          <w:color w:val="000000"/>
          <w:kern w:val="0"/>
          <w:sz w:val="24"/>
          <w:szCs w:val="24"/>
          <w:lang w:eastAsia="en-US"/>
        </w:rPr>
        <w:t>of</w:t>
      </w:r>
      <w:r>
        <w:rPr>
          <w:rStyle w:val="ft"/>
          <w:color w:val="222222"/>
          <w:sz w:val="24"/>
          <w:szCs w:val="24"/>
        </w:rPr>
        <w:t>acetyl</w:t>
      </w:r>
      <w:proofErr w:type="spellEnd"/>
      <w:r>
        <w:rPr>
          <w:rStyle w:val="ft"/>
          <w:color w:val="222222"/>
          <w:sz w:val="24"/>
          <w:szCs w:val="24"/>
        </w:rPr>
        <w:t xml:space="preserve">-CoA </w:t>
      </w:r>
      <w:proofErr w:type="spellStart"/>
      <w:r>
        <w:rPr>
          <w:rStyle w:val="ft"/>
          <w:color w:val="222222"/>
          <w:sz w:val="24"/>
          <w:szCs w:val="24"/>
        </w:rPr>
        <w:t>synthetase</w:t>
      </w:r>
      <w:proofErr w:type="spellEnd"/>
      <w:r>
        <w:rPr>
          <w:rStyle w:val="ft"/>
          <w:color w:val="222222"/>
          <w:sz w:val="24"/>
          <w:szCs w:val="24"/>
        </w:rPr>
        <w:t xml:space="preserve"> 2</w:t>
      </w:r>
      <w:r>
        <w:rPr>
          <w:rFonts w:eastAsia="Times New Roman" w:cstheme="minorBidi"/>
          <w:color w:val="000000"/>
          <w:kern w:val="0"/>
          <w:sz w:val="24"/>
          <w:szCs w:val="24"/>
          <w:lang w:eastAsia="en-US"/>
        </w:rPr>
        <w:t xml:space="preserve">to saturate SIRT3-catalyzedreactions. </w:t>
      </w:r>
    </w:p>
    <w:p w14:paraId="0E5D0A17" w14:textId="77777777" w:rsidR="00F9724A" w:rsidRDefault="007C6F8D">
      <w:pPr>
        <w:suppressAutoHyphens w:val="0"/>
        <w:autoSpaceDE w:val="0"/>
        <w:autoSpaceDN w:val="0"/>
        <w:adjustRightInd w:val="0"/>
        <w:spacing w:line="480" w:lineRule="auto"/>
        <w:jc w:val="both"/>
        <w:rPr>
          <w:rFonts w:eastAsia="Times New Roman" w:cstheme="minorBidi"/>
          <w:i/>
          <w:iCs/>
          <w:color w:val="FF0000"/>
          <w:kern w:val="0"/>
          <w:sz w:val="24"/>
          <w:szCs w:val="24"/>
          <w:u w:val="single"/>
          <w:lang w:eastAsia="en-US"/>
        </w:rPr>
      </w:pPr>
      <w:r>
        <w:rPr>
          <w:rFonts w:eastAsia="Times New Roman" w:cstheme="minorBidi"/>
          <w:noProof/>
          <w:color w:val="000000"/>
          <w:kern w:val="0"/>
          <w:sz w:val="24"/>
          <w:szCs w:val="24"/>
          <w:lang w:eastAsia="en-US"/>
        </w:rPr>
        <w:pict w14:anchorId="59790F89">
          <v:shape id="Picture 13" o:spid="_x0000_i1031" type="#_x0000_t75" style="width:411pt;height:187pt;visibility:visible">
            <v:imagedata r:id="rId14" o:title=""/>
          </v:shape>
        </w:pict>
      </w:r>
    </w:p>
    <w:p w14:paraId="2258CF07" w14:textId="77777777" w:rsidR="00F9724A" w:rsidRDefault="00F9724A">
      <w:pPr>
        <w:suppressAutoHyphens w:val="0"/>
        <w:autoSpaceDE w:val="0"/>
        <w:autoSpaceDN w:val="0"/>
        <w:adjustRightInd w:val="0"/>
        <w:spacing w:line="480" w:lineRule="auto"/>
        <w:jc w:val="both"/>
        <w:rPr>
          <w:rFonts w:eastAsia="Times New Roman" w:cstheme="minorBidi"/>
          <w:kern w:val="0"/>
          <w:sz w:val="24"/>
          <w:szCs w:val="24"/>
          <w:lang w:eastAsia="en-US"/>
        </w:rPr>
      </w:pPr>
      <w:proofErr w:type="gramStart"/>
      <w:r>
        <w:rPr>
          <w:rFonts w:eastAsia="Times New Roman" w:cstheme="minorBidi"/>
          <w:i/>
          <w:iCs/>
          <w:color w:val="FF0000"/>
          <w:kern w:val="0"/>
          <w:sz w:val="24"/>
          <w:szCs w:val="24"/>
          <w:u w:val="single"/>
          <w:lang w:eastAsia="en-US"/>
        </w:rPr>
        <w:lastRenderedPageBreak/>
        <w:t>Example of Fig. 6.</w:t>
      </w:r>
      <w:r>
        <w:rPr>
          <w:rFonts w:eastAsia="Times New Roman" w:cstheme="minorBidi"/>
          <w:kern w:val="0"/>
          <w:sz w:val="24"/>
          <w:szCs w:val="24"/>
          <w:lang w:eastAsia="en-US"/>
        </w:rPr>
        <w:t xml:space="preserve">Steady-state kinetics of </w:t>
      </w:r>
      <w:proofErr w:type="spellStart"/>
      <w:r>
        <w:rPr>
          <w:rFonts w:eastAsia="Times New Roman" w:cstheme="minorBidi"/>
          <w:kern w:val="0"/>
          <w:sz w:val="24"/>
          <w:szCs w:val="24"/>
          <w:lang w:eastAsia="en-US"/>
        </w:rPr>
        <w:t>Sirt</w:t>
      </w:r>
      <w:proofErr w:type="spellEnd"/>
      <w:r>
        <w:rPr>
          <w:rFonts w:eastAsia="Times New Roman" w:cstheme="minorBidi"/>
          <w:kern w:val="0"/>
          <w:sz w:val="24"/>
          <w:szCs w:val="24"/>
          <w:lang w:eastAsia="en-US"/>
        </w:rPr>
        <w:t>* varying substrate peptide (A) or NAD+ (B) concentrations.</w:t>
      </w:r>
      <w:proofErr w:type="gramEnd"/>
    </w:p>
    <w:p w14:paraId="440AFBA3" w14:textId="77777777" w:rsidR="00F9724A" w:rsidRDefault="00F9724A">
      <w:pPr>
        <w:suppressAutoHyphens w:val="0"/>
        <w:autoSpaceDE w:val="0"/>
        <w:autoSpaceDN w:val="0"/>
        <w:adjustRightInd w:val="0"/>
        <w:spacing w:line="480" w:lineRule="auto"/>
        <w:jc w:val="both"/>
        <w:rPr>
          <w:rFonts w:cstheme="minorBidi"/>
          <w:color w:val="000000"/>
          <w:sz w:val="24"/>
          <w:szCs w:val="24"/>
        </w:rPr>
      </w:pPr>
      <w:r>
        <w:rPr>
          <w:rFonts w:eastAsia="Times New Roman" w:cstheme="minorBidi"/>
          <w:color w:val="000000"/>
          <w:kern w:val="0"/>
          <w:sz w:val="24"/>
          <w:szCs w:val="24"/>
          <w:lang w:eastAsia="en-US"/>
        </w:rPr>
        <w:t xml:space="preserve">The concentration of substrate peptide was varied at </w:t>
      </w:r>
      <w:proofErr w:type="spellStart"/>
      <w:r>
        <w:rPr>
          <w:rFonts w:eastAsia="Times New Roman" w:cstheme="minorBidi"/>
          <w:color w:val="000000"/>
          <w:kern w:val="0"/>
          <w:sz w:val="24"/>
          <w:szCs w:val="24"/>
          <w:lang w:eastAsia="en-US"/>
        </w:rPr>
        <w:t>saturatingNAD</w:t>
      </w:r>
      <w:proofErr w:type="spellEnd"/>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concentrations, and the initial velocities were </w:t>
      </w:r>
      <w:proofErr w:type="spellStart"/>
      <w:r>
        <w:rPr>
          <w:rFonts w:eastAsia="Times New Roman" w:cstheme="minorBidi"/>
          <w:color w:val="000000"/>
          <w:kern w:val="0"/>
          <w:sz w:val="24"/>
          <w:szCs w:val="24"/>
          <w:lang w:eastAsia="en-US"/>
        </w:rPr>
        <w:t>determinedby</w:t>
      </w:r>
      <w:proofErr w:type="spellEnd"/>
      <w:r>
        <w:rPr>
          <w:rFonts w:eastAsia="Times New Roman" w:cstheme="minorBidi"/>
          <w:color w:val="000000"/>
          <w:kern w:val="0"/>
          <w:sz w:val="24"/>
          <w:szCs w:val="24"/>
          <w:lang w:eastAsia="en-US"/>
        </w:rPr>
        <w:t xml:space="preserve"> measuring the continuous consumption of NADPH at 340 </w:t>
      </w:r>
      <w:proofErr w:type="spellStart"/>
      <w:proofErr w:type="gramStart"/>
      <w:r>
        <w:rPr>
          <w:rFonts w:eastAsia="Times New Roman" w:cstheme="minorBidi"/>
          <w:color w:val="000000"/>
          <w:kern w:val="0"/>
          <w:sz w:val="24"/>
          <w:szCs w:val="24"/>
          <w:lang w:eastAsia="en-US"/>
        </w:rPr>
        <w:t>nm.Background</w:t>
      </w:r>
      <w:proofErr w:type="spellEnd"/>
      <w:proofErr w:type="gramEnd"/>
      <w:r>
        <w:rPr>
          <w:rFonts w:eastAsia="Times New Roman" w:cstheme="minorBidi"/>
          <w:color w:val="000000"/>
          <w:kern w:val="0"/>
          <w:sz w:val="24"/>
          <w:szCs w:val="24"/>
          <w:lang w:eastAsia="en-US"/>
        </w:rPr>
        <w:t xml:space="preserve"> rates in the absence of substrate peptide were subtracted </w:t>
      </w:r>
      <w:proofErr w:type="spellStart"/>
      <w:r>
        <w:rPr>
          <w:rFonts w:eastAsia="Times New Roman" w:cstheme="minorBidi"/>
          <w:color w:val="000000"/>
          <w:kern w:val="0"/>
          <w:sz w:val="24"/>
          <w:szCs w:val="24"/>
          <w:lang w:eastAsia="en-US"/>
        </w:rPr>
        <w:t>fromthe</w:t>
      </w:r>
      <w:proofErr w:type="spellEnd"/>
      <w:r>
        <w:rPr>
          <w:rFonts w:eastAsia="Times New Roman" w:cstheme="minorBidi"/>
          <w:color w:val="000000"/>
          <w:kern w:val="0"/>
          <w:sz w:val="24"/>
          <w:szCs w:val="24"/>
          <w:lang w:eastAsia="en-US"/>
        </w:rPr>
        <w:t xml:space="preserve"> rates determined in the presence of substrate peptide. The data were </w:t>
      </w:r>
      <w:proofErr w:type="spellStart"/>
      <w:r>
        <w:rPr>
          <w:rFonts w:eastAsia="Times New Roman" w:cstheme="minorBidi"/>
          <w:color w:val="000000"/>
          <w:kern w:val="0"/>
          <w:sz w:val="24"/>
          <w:szCs w:val="24"/>
          <w:lang w:eastAsia="en-US"/>
        </w:rPr>
        <w:t>fittedto</w:t>
      </w:r>
      <w:proofErr w:type="spellEnd"/>
      <w:r>
        <w:rPr>
          <w:rFonts w:eastAsia="Times New Roman" w:cstheme="minorBidi"/>
          <w:color w:val="000000"/>
          <w:kern w:val="0"/>
          <w:sz w:val="24"/>
          <w:szCs w:val="24"/>
          <w:lang w:eastAsia="en-US"/>
        </w:rPr>
        <w:t xml:space="preserve"> the </w:t>
      </w:r>
      <w:proofErr w:type="spellStart"/>
      <w:r>
        <w:rPr>
          <w:rFonts w:eastAsia="Times New Roman" w:cstheme="minorBidi"/>
          <w:color w:val="000000"/>
          <w:kern w:val="0"/>
          <w:sz w:val="24"/>
          <w:szCs w:val="24"/>
          <w:lang w:eastAsia="en-US"/>
        </w:rPr>
        <w:t>Michaelis</w:t>
      </w:r>
      <w:proofErr w:type="spellEnd"/>
      <w:r>
        <w:rPr>
          <w:rFonts w:eastAsia="Times New Roman" w:cstheme="minorBidi"/>
          <w:color w:val="000000"/>
          <w:kern w:val="0"/>
          <w:sz w:val="24"/>
          <w:szCs w:val="24"/>
          <w:lang w:eastAsia="en-US"/>
        </w:rPr>
        <w:t>–</w:t>
      </w:r>
      <w:proofErr w:type="spellStart"/>
      <w:r>
        <w:rPr>
          <w:rFonts w:eastAsia="Times New Roman" w:cstheme="minorBidi"/>
          <w:color w:val="000000"/>
          <w:kern w:val="0"/>
          <w:sz w:val="24"/>
          <w:szCs w:val="24"/>
          <w:lang w:eastAsia="en-US"/>
        </w:rPr>
        <w:t>Menten</w:t>
      </w:r>
      <w:proofErr w:type="spellEnd"/>
      <w:r>
        <w:rPr>
          <w:rFonts w:eastAsia="Times New Roman" w:cstheme="minorBidi"/>
          <w:color w:val="000000"/>
          <w:kern w:val="0"/>
          <w:sz w:val="24"/>
          <w:szCs w:val="24"/>
          <w:lang w:eastAsia="en-US"/>
        </w:rPr>
        <w:t xml:space="preserve"> equation to yield </w:t>
      </w:r>
      <w:proofErr w:type="spellStart"/>
      <w:r>
        <w:rPr>
          <w:rFonts w:eastAsia="Times New Roman" w:cstheme="minorBidi"/>
          <w:color w:val="000000"/>
          <w:kern w:val="0"/>
          <w:sz w:val="24"/>
          <w:szCs w:val="24"/>
          <w:lang w:eastAsia="en-US"/>
        </w:rPr>
        <w:t>kcat</w:t>
      </w:r>
      <w:proofErr w:type="spellEnd"/>
      <w:r>
        <w:rPr>
          <w:rFonts w:eastAsia="Times New Roman" w:cstheme="minorBidi"/>
          <w:color w:val="000000"/>
          <w:kern w:val="0"/>
          <w:sz w:val="24"/>
          <w:szCs w:val="24"/>
          <w:lang w:eastAsia="en-US"/>
        </w:rPr>
        <w:t xml:space="preserve"> and Km values </w:t>
      </w:r>
      <w:proofErr w:type="spellStart"/>
      <w:r>
        <w:rPr>
          <w:rFonts w:eastAsia="Times New Roman" w:cstheme="minorBidi"/>
          <w:color w:val="000000"/>
          <w:kern w:val="0"/>
          <w:sz w:val="24"/>
          <w:szCs w:val="24"/>
          <w:lang w:eastAsia="en-US"/>
        </w:rPr>
        <w:t>of</w:t>
      </w:r>
      <w:r>
        <w:rPr>
          <w:rFonts w:eastAsia="Times New Roman" w:cstheme="minorBidi"/>
          <w:color w:val="FF0000"/>
          <w:kern w:val="0"/>
          <w:sz w:val="24"/>
          <w:szCs w:val="24"/>
          <w:lang w:eastAsia="en-US"/>
        </w:rPr>
        <w:t>xxx</w:t>
      </w:r>
      <w:proofErr w:type="spellEnd"/>
      <w:r>
        <w:rPr>
          <w:rFonts w:eastAsia="Times New Roman" w:cstheme="minorBidi"/>
          <w:color w:val="000000"/>
          <w:kern w:val="0"/>
          <w:sz w:val="24"/>
          <w:szCs w:val="24"/>
          <w:lang w:eastAsia="en-US"/>
        </w:rPr>
        <w:t xml:space="preserve"> and </w:t>
      </w:r>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 xml:space="preserve">, compared with corresponding values that we obtained with the </w:t>
      </w:r>
      <w:proofErr w:type="spellStart"/>
      <w:r>
        <w:rPr>
          <w:rFonts w:eastAsia="Times New Roman" w:cstheme="minorBidi"/>
          <w:color w:val="000000"/>
          <w:kern w:val="0"/>
          <w:sz w:val="24"/>
          <w:szCs w:val="24"/>
          <w:lang w:eastAsia="en-US"/>
        </w:rPr>
        <w:t>Fluorolabeled</w:t>
      </w:r>
      <w:proofErr w:type="spellEnd"/>
      <w:r>
        <w:rPr>
          <w:rFonts w:eastAsia="Times New Roman" w:cstheme="minorBidi"/>
          <w:color w:val="000000"/>
          <w:kern w:val="0"/>
          <w:sz w:val="24"/>
          <w:szCs w:val="24"/>
          <w:lang w:eastAsia="en-US"/>
        </w:rPr>
        <w:t xml:space="preserve"> assay. </w:t>
      </w:r>
      <w:proofErr w:type="gramStart"/>
      <w:r>
        <w:rPr>
          <w:rFonts w:eastAsia="Times New Roman" w:cstheme="minorBidi"/>
          <w:color w:val="000000"/>
          <w:kern w:val="0"/>
          <w:sz w:val="24"/>
          <w:szCs w:val="24"/>
          <w:lang w:eastAsia="en-US"/>
        </w:rPr>
        <w:t xml:space="preserve">We also </w:t>
      </w:r>
      <w:proofErr w:type="spellStart"/>
      <w:r>
        <w:rPr>
          <w:rFonts w:eastAsia="Times New Roman" w:cstheme="minorBidi"/>
          <w:color w:val="000000"/>
          <w:kern w:val="0"/>
          <w:sz w:val="24"/>
          <w:szCs w:val="24"/>
          <w:lang w:eastAsia="en-US"/>
        </w:rPr>
        <w:t>measuredthe</w:t>
      </w:r>
      <w:proofErr w:type="spellEnd"/>
      <w:r>
        <w:rPr>
          <w:rFonts w:eastAsia="Times New Roman" w:cstheme="minorBidi"/>
          <w:color w:val="000000"/>
          <w:kern w:val="0"/>
          <w:sz w:val="24"/>
          <w:szCs w:val="24"/>
          <w:lang w:eastAsia="en-US"/>
        </w:rPr>
        <w:t xml:space="preserve"> ability of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to saturate Sirt3activity.</w:t>
      </w:r>
      <w:proofErr w:type="gram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concentrations</w:t>
      </w:r>
      <w:proofErr w:type="spellEnd"/>
      <w:r>
        <w:rPr>
          <w:rFonts w:eastAsia="Times New Roman" w:cstheme="minorBidi"/>
          <w:color w:val="000000"/>
          <w:kern w:val="0"/>
          <w:sz w:val="24"/>
          <w:szCs w:val="24"/>
          <w:lang w:eastAsia="en-US"/>
        </w:rPr>
        <w:t xml:space="preserve"> were varied, and the resulting initial </w:t>
      </w:r>
      <w:proofErr w:type="spellStart"/>
      <w:r>
        <w:rPr>
          <w:rFonts w:eastAsia="Times New Roman" w:cstheme="minorBidi"/>
          <w:color w:val="000000"/>
          <w:kern w:val="0"/>
          <w:sz w:val="24"/>
          <w:szCs w:val="24"/>
          <w:lang w:eastAsia="en-US"/>
        </w:rPr>
        <w:t>velocitieswere</w:t>
      </w:r>
      <w:proofErr w:type="spellEnd"/>
      <w:r>
        <w:rPr>
          <w:rFonts w:eastAsia="Times New Roman" w:cstheme="minorBidi"/>
          <w:color w:val="000000"/>
          <w:kern w:val="0"/>
          <w:sz w:val="24"/>
          <w:szCs w:val="24"/>
          <w:lang w:eastAsia="en-US"/>
        </w:rPr>
        <w:t xml:space="preserve"> fitted to the </w:t>
      </w:r>
      <w:proofErr w:type="spellStart"/>
      <w:r>
        <w:rPr>
          <w:rFonts w:eastAsia="Times New Roman" w:cstheme="minorBidi"/>
          <w:color w:val="000000"/>
          <w:kern w:val="0"/>
          <w:sz w:val="24"/>
          <w:szCs w:val="24"/>
          <w:lang w:eastAsia="en-US"/>
        </w:rPr>
        <w:t>Michaelis</w:t>
      </w:r>
      <w:proofErr w:type="spellEnd"/>
      <w:r>
        <w:rPr>
          <w:rFonts w:eastAsia="Times New Roman" w:cstheme="minorBidi"/>
          <w:color w:val="000000"/>
          <w:kern w:val="0"/>
          <w:sz w:val="24"/>
          <w:szCs w:val="24"/>
          <w:lang w:eastAsia="en-US"/>
        </w:rPr>
        <w:t>–</w:t>
      </w:r>
      <w:proofErr w:type="spellStart"/>
      <w:r>
        <w:rPr>
          <w:rFonts w:eastAsia="Times New Roman" w:cstheme="minorBidi"/>
          <w:color w:val="000000"/>
          <w:kern w:val="0"/>
          <w:sz w:val="24"/>
          <w:szCs w:val="24"/>
          <w:lang w:eastAsia="en-US"/>
        </w:rPr>
        <w:t>Menten</w:t>
      </w:r>
      <w:proofErr w:type="spellEnd"/>
      <w:r>
        <w:rPr>
          <w:rFonts w:eastAsia="Times New Roman" w:cstheme="minorBidi"/>
          <w:color w:val="000000"/>
          <w:kern w:val="0"/>
          <w:sz w:val="24"/>
          <w:szCs w:val="24"/>
          <w:lang w:eastAsia="en-US"/>
        </w:rPr>
        <w:t xml:space="preserve"> equation (</w:t>
      </w:r>
      <w:r>
        <w:rPr>
          <w:rFonts w:eastAsia="Times New Roman" w:cstheme="minorBidi"/>
          <w:color w:val="000066"/>
          <w:kern w:val="0"/>
          <w:sz w:val="24"/>
          <w:szCs w:val="24"/>
          <w:lang w:eastAsia="en-US"/>
        </w:rPr>
        <w:t>Fig. 6</w:t>
      </w:r>
      <w:r>
        <w:rPr>
          <w:rFonts w:eastAsia="Times New Roman" w:cstheme="minorBidi"/>
          <w:color w:val="000000"/>
          <w:kern w:val="0"/>
          <w:sz w:val="24"/>
          <w:szCs w:val="24"/>
          <w:lang w:eastAsia="en-US"/>
        </w:rPr>
        <w:t xml:space="preserve">B), </w:t>
      </w:r>
      <w:proofErr w:type="spellStart"/>
      <w:r>
        <w:rPr>
          <w:rFonts w:eastAsia="Times New Roman" w:cstheme="minorBidi"/>
          <w:color w:val="000000"/>
          <w:kern w:val="0"/>
          <w:sz w:val="24"/>
          <w:szCs w:val="24"/>
          <w:lang w:eastAsia="en-US"/>
        </w:rPr>
        <w:t>yieldingkcat</w:t>
      </w:r>
      <w:proofErr w:type="spellEnd"/>
      <w:r>
        <w:rPr>
          <w:rFonts w:eastAsia="Times New Roman" w:cstheme="minorBidi"/>
          <w:color w:val="000000"/>
          <w:kern w:val="0"/>
          <w:sz w:val="24"/>
          <w:szCs w:val="24"/>
          <w:lang w:eastAsia="en-US"/>
        </w:rPr>
        <w:t xml:space="preserve"> and Km values of </w:t>
      </w:r>
      <w:proofErr w:type="spellStart"/>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and</w:t>
      </w:r>
      <w:proofErr w:type="spellEnd"/>
      <w:r>
        <w:rPr>
          <w:rFonts w:eastAsia="Times New Roman" w:cstheme="minorBidi"/>
          <w:color w:val="000000"/>
          <w:kern w:val="0"/>
          <w:sz w:val="24"/>
          <w:szCs w:val="24"/>
          <w:lang w:eastAsia="en-US"/>
        </w:rPr>
        <w:t xml:space="preserve"> </w:t>
      </w:r>
      <w:r>
        <w:rPr>
          <w:rFonts w:eastAsia="Times New Roman" w:cstheme="minorBidi"/>
          <w:color w:val="FF0000"/>
          <w:kern w:val="0"/>
          <w:sz w:val="24"/>
          <w:szCs w:val="24"/>
          <w:lang w:eastAsia="en-US"/>
        </w:rPr>
        <w:t>xxx</w:t>
      </w:r>
      <w:r>
        <w:rPr>
          <w:rFonts w:eastAsia="Times New Roman" w:cstheme="minorBidi"/>
          <w:color w:val="000000"/>
          <w:kern w:val="0"/>
          <w:sz w:val="24"/>
          <w:szCs w:val="24"/>
          <w:lang w:eastAsia="en-US"/>
        </w:rPr>
        <w:t xml:space="preserve">, respectively. These measured steady-state kinetic parameters </w:t>
      </w:r>
      <w:proofErr w:type="spellStart"/>
      <w:r>
        <w:rPr>
          <w:rFonts w:eastAsia="Times New Roman" w:cstheme="minorBidi"/>
          <w:color w:val="000000"/>
          <w:kern w:val="0"/>
          <w:sz w:val="24"/>
          <w:szCs w:val="24"/>
          <w:lang w:eastAsia="en-US"/>
        </w:rPr>
        <w:t>revealexcellent</w:t>
      </w:r>
      <w:proofErr w:type="spellEnd"/>
      <w:r>
        <w:rPr>
          <w:rFonts w:eastAsia="Times New Roman" w:cstheme="minorBidi"/>
          <w:color w:val="000000"/>
          <w:kern w:val="0"/>
          <w:sz w:val="24"/>
          <w:szCs w:val="24"/>
          <w:lang w:eastAsia="en-US"/>
        </w:rPr>
        <w:t xml:space="preserve"> agreement between the coupled and </w:t>
      </w:r>
      <w:proofErr w:type="spellStart"/>
      <w:r>
        <w:rPr>
          <w:rFonts w:eastAsia="Times New Roman" w:cstheme="minorBidi"/>
          <w:color w:val="000000"/>
          <w:kern w:val="0"/>
          <w:sz w:val="24"/>
          <w:szCs w:val="24"/>
          <w:lang w:eastAsia="en-US"/>
        </w:rPr>
        <w:t>Flurecsence</w:t>
      </w:r>
      <w:proofErr w:type="spellEnd"/>
      <w:r>
        <w:rPr>
          <w:rFonts w:eastAsia="Times New Roman" w:cstheme="minorBidi"/>
          <w:color w:val="000000"/>
          <w:kern w:val="0"/>
          <w:sz w:val="24"/>
          <w:szCs w:val="24"/>
          <w:lang w:eastAsia="en-US"/>
        </w:rPr>
        <w:t xml:space="preserve"> assays.</w:t>
      </w:r>
    </w:p>
    <w:p w14:paraId="7464699D"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r>
        <w:rPr>
          <w:rFonts w:eastAsia="Times New Roman" w:cstheme="minorBidi"/>
          <w:color w:val="000000"/>
          <w:kern w:val="0"/>
          <w:sz w:val="24"/>
          <w:szCs w:val="24"/>
          <w:u w:val="single"/>
          <w:lang w:eastAsia="en-US"/>
        </w:rPr>
        <w:t xml:space="preserve">Evaluation of </w:t>
      </w:r>
      <w:proofErr w:type="spellStart"/>
      <w:r>
        <w:rPr>
          <w:rFonts w:eastAsia="Times New Roman" w:cstheme="minorBidi"/>
          <w:color w:val="000000"/>
          <w:kern w:val="0"/>
          <w:sz w:val="24"/>
          <w:szCs w:val="24"/>
          <w:u w:val="single"/>
          <w:lang w:eastAsia="en-US"/>
        </w:rPr>
        <w:t>sirtuin</w:t>
      </w:r>
      <w:proofErr w:type="spellEnd"/>
      <w:r>
        <w:rPr>
          <w:rFonts w:eastAsia="Times New Roman" w:cstheme="minorBidi"/>
          <w:color w:val="000000"/>
          <w:kern w:val="0"/>
          <w:sz w:val="24"/>
          <w:szCs w:val="24"/>
          <w:u w:val="single"/>
          <w:lang w:eastAsia="en-US"/>
        </w:rPr>
        <w:t xml:space="preserve"> </w:t>
      </w:r>
      <w:proofErr w:type="spellStart"/>
      <w:proofErr w:type="gramStart"/>
      <w:r>
        <w:rPr>
          <w:rFonts w:eastAsia="Times New Roman" w:cstheme="minorBidi"/>
          <w:color w:val="000000"/>
          <w:kern w:val="0"/>
          <w:sz w:val="24"/>
          <w:szCs w:val="24"/>
          <w:u w:val="single"/>
          <w:lang w:eastAsia="en-US"/>
        </w:rPr>
        <w:t>inhibitors.</w:t>
      </w:r>
      <w:r>
        <w:rPr>
          <w:rFonts w:eastAsia="Times New Roman" w:cstheme="minorBidi"/>
          <w:color w:val="000000"/>
          <w:kern w:val="0"/>
          <w:sz w:val="24"/>
          <w:szCs w:val="24"/>
          <w:lang w:eastAsia="en-US"/>
        </w:rPr>
        <w:t>The</w:t>
      </w:r>
      <w:proofErr w:type="spellEnd"/>
      <w:proofErr w:type="gramEnd"/>
      <w:r>
        <w:rPr>
          <w:rFonts w:eastAsia="Times New Roman" w:cstheme="minorBidi"/>
          <w:color w:val="000000"/>
          <w:kern w:val="0"/>
          <w:sz w:val="24"/>
          <w:szCs w:val="24"/>
          <w:lang w:eastAsia="en-US"/>
        </w:rPr>
        <w:t xml:space="preserve"> coupled assay was evaluated further for use in the </w:t>
      </w:r>
      <w:proofErr w:type="spellStart"/>
      <w:r>
        <w:rPr>
          <w:rFonts w:eastAsia="Times New Roman" w:cstheme="minorBidi"/>
          <w:color w:val="000000"/>
          <w:kern w:val="0"/>
          <w:sz w:val="24"/>
          <w:szCs w:val="24"/>
          <w:lang w:eastAsia="en-US"/>
        </w:rPr>
        <w:t>analysisof</w:t>
      </w:r>
      <w:proofErr w:type="spellEnd"/>
      <w:r>
        <w:rPr>
          <w:rFonts w:eastAsia="Times New Roman" w:cstheme="minorBidi"/>
          <w:color w:val="000000"/>
          <w:kern w:val="0"/>
          <w:sz w:val="24"/>
          <w:szCs w:val="24"/>
          <w:lang w:eastAsia="en-US"/>
        </w:rPr>
        <w:t xml:space="preserve"> </w:t>
      </w:r>
      <w:proofErr w:type="spellStart"/>
      <w:r>
        <w:rPr>
          <w:rFonts w:eastAsia="Times New Roman" w:cstheme="minorBidi"/>
          <w:color w:val="000000"/>
          <w:kern w:val="0"/>
          <w:sz w:val="24"/>
          <w:szCs w:val="24"/>
          <w:lang w:eastAsia="en-US"/>
        </w:rPr>
        <w:t>sirtuin</w:t>
      </w:r>
      <w:proofErr w:type="spellEnd"/>
      <w:r>
        <w:rPr>
          <w:rFonts w:eastAsia="Times New Roman" w:cstheme="minorBidi"/>
          <w:color w:val="000000"/>
          <w:kern w:val="0"/>
          <w:sz w:val="24"/>
          <w:szCs w:val="24"/>
          <w:lang w:eastAsia="en-US"/>
        </w:rPr>
        <w:t xml:space="preserve"> inhibitors. Using substrate peptide and NAD</w:t>
      </w:r>
      <w:r>
        <w:rPr>
          <w:rFonts w:eastAsia="Times New Roman" w:cstheme="minorBidi"/>
          <w:color w:val="000000"/>
          <w:kern w:val="0"/>
          <w:sz w:val="24"/>
          <w:szCs w:val="24"/>
          <w:vertAlign w:val="superscript"/>
          <w:lang w:eastAsia="en-US"/>
        </w:rPr>
        <w:t>+</w:t>
      </w:r>
      <w:r>
        <w:rPr>
          <w:rFonts w:eastAsia="Times New Roman" w:cstheme="minorBidi"/>
          <w:color w:val="000000"/>
          <w:kern w:val="0"/>
          <w:sz w:val="24"/>
          <w:szCs w:val="24"/>
          <w:lang w:eastAsia="en-US"/>
        </w:rPr>
        <w:t xml:space="preserve"> concentrations </w:t>
      </w:r>
      <w:proofErr w:type="spellStart"/>
      <w:r>
        <w:rPr>
          <w:rFonts w:eastAsia="Times New Roman" w:cstheme="minorBidi"/>
          <w:color w:val="000000"/>
          <w:kern w:val="0"/>
          <w:sz w:val="24"/>
          <w:szCs w:val="24"/>
          <w:lang w:eastAsia="en-US"/>
        </w:rPr>
        <w:t>belowtheir</w:t>
      </w:r>
      <w:proofErr w:type="spellEnd"/>
      <w:r>
        <w:rPr>
          <w:rFonts w:eastAsia="Times New Roman" w:cstheme="minorBidi"/>
          <w:color w:val="000000"/>
          <w:kern w:val="0"/>
          <w:sz w:val="24"/>
          <w:szCs w:val="24"/>
          <w:lang w:eastAsia="en-US"/>
        </w:rPr>
        <w:t xml:space="preserve"> respective Km values, the potency of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as a SIRT3inhibitor was determined. With the coupled assay using </w:t>
      </w:r>
      <w:proofErr w:type="spellStart"/>
      <w:r>
        <w:rPr>
          <w:rFonts w:eastAsia="Times New Roman" w:cstheme="minorBidi"/>
          <w:color w:val="000000"/>
          <w:kern w:val="0"/>
          <w:sz w:val="24"/>
          <w:szCs w:val="24"/>
          <w:lang w:eastAsia="en-US"/>
        </w:rPr>
        <w:t>absorbancedetection</w:t>
      </w:r>
      <w:proofErr w:type="spellEnd"/>
      <w:r>
        <w:rPr>
          <w:rFonts w:eastAsia="Times New Roman" w:cstheme="minorBidi"/>
          <w:color w:val="000000"/>
          <w:kern w:val="0"/>
          <w:sz w:val="24"/>
          <w:szCs w:val="24"/>
          <w:lang w:eastAsia="en-US"/>
        </w:rPr>
        <w:t xml:space="preserve">, NAM inhibited Sirt3 with an IC50 value </w:t>
      </w:r>
      <w:proofErr w:type="spellStart"/>
      <w:r>
        <w:rPr>
          <w:rFonts w:eastAsia="Times New Roman" w:cstheme="minorBidi"/>
          <w:color w:val="000000"/>
          <w:kern w:val="0"/>
          <w:sz w:val="24"/>
          <w:szCs w:val="24"/>
          <w:lang w:eastAsia="en-US"/>
        </w:rPr>
        <w:t>of</w:t>
      </w:r>
      <w:r>
        <w:rPr>
          <w:rFonts w:eastAsia="Times New Roman" w:cstheme="minorBidi"/>
          <w:color w:val="FF0000"/>
          <w:kern w:val="0"/>
          <w:sz w:val="24"/>
          <w:szCs w:val="24"/>
          <w:lang w:eastAsia="en-US"/>
        </w:rPr>
        <w:t>xxx</w:t>
      </w:r>
      <w:proofErr w:type="spellEnd"/>
      <w:r>
        <w:rPr>
          <w:rFonts w:eastAsia="Times New Roman" w:cstheme="minorBidi"/>
          <w:color w:val="000000"/>
          <w:kern w:val="0"/>
          <w:sz w:val="24"/>
          <w:szCs w:val="24"/>
          <w:lang w:eastAsia="en-US"/>
        </w:rPr>
        <w:t xml:space="preserve"> (</w:t>
      </w:r>
      <w:r>
        <w:rPr>
          <w:rFonts w:eastAsia="Times New Roman" w:cstheme="minorBidi"/>
          <w:color w:val="000066"/>
          <w:kern w:val="0"/>
          <w:sz w:val="24"/>
          <w:szCs w:val="24"/>
          <w:lang w:eastAsia="en-US"/>
        </w:rPr>
        <w:t>Fig. 7</w:t>
      </w:r>
      <w:r>
        <w:rPr>
          <w:rFonts w:eastAsia="Times New Roman" w:cstheme="minorBidi"/>
          <w:color w:val="000000"/>
          <w:kern w:val="0"/>
          <w:sz w:val="24"/>
          <w:szCs w:val="24"/>
          <w:lang w:eastAsia="en-US"/>
        </w:rPr>
        <w:t xml:space="preserve">). This IC50 value is consistent </w:t>
      </w:r>
      <w:proofErr w:type="spellStart"/>
      <w:r>
        <w:rPr>
          <w:rFonts w:eastAsia="Times New Roman" w:cstheme="minorBidi"/>
          <w:color w:val="000000"/>
          <w:kern w:val="0"/>
          <w:sz w:val="24"/>
          <w:szCs w:val="24"/>
          <w:lang w:eastAsia="en-US"/>
        </w:rPr>
        <w:t>withthe</w:t>
      </w:r>
      <w:proofErr w:type="spellEnd"/>
      <w:r>
        <w:rPr>
          <w:rFonts w:eastAsia="Times New Roman" w:cstheme="minorBidi"/>
          <w:color w:val="000000"/>
          <w:kern w:val="0"/>
          <w:sz w:val="24"/>
          <w:szCs w:val="24"/>
          <w:lang w:eastAsia="en-US"/>
        </w:rPr>
        <w:t xml:space="preserve"> value of 36.7</w:t>
      </w:r>
      <w:r>
        <w:rPr>
          <w:rFonts w:ascii="Symbol" w:hAnsi="Symbol" w:cs="Symbol"/>
          <w:color w:val="000000"/>
          <w:kern w:val="0"/>
          <w:sz w:val="24"/>
          <w:szCs w:val="24"/>
          <w:lang w:eastAsia="en-US"/>
        </w:rPr>
        <w:t></w:t>
      </w:r>
      <w:r>
        <w:rPr>
          <w:rFonts w:eastAsia="Times New Roman" w:cstheme="minorBidi"/>
          <w:color w:val="000000"/>
          <w:kern w:val="0"/>
          <w:sz w:val="24"/>
          <w:szCs w:val="24"/>
          <w:lang w:eastAsia="en-US"/>
        </w:rPr>
        <w:t xml:space="preserve">M determined by </w:t>
      </w:r>
      <w:proofErr w:type="spellStart"/>
      <w:r>
        <w:rPr>
          <w:rFonts w:eastAsia="Times New Roman" w:cstheme="minorBidi"/>
          <w:color w:val="000000"/>
          <w:kern w:val="0"/>
          <w:sz w:val="24"/>
          <w:szCs w:val="24"/>
          <w:lang w:eastAsia="en-US"/>
        </w:rPr>
        <w:t>Fluorecent</w:t>
      </w:r>
      <w:proofErr w:type="spellEnd"/>
      <w:r>
        <w:rPr>
          <w:rFonts w:eastAsia="Times New Roman" w:cstheme="minorBidi"/>
          <w:color w:val="000000"/>
          <w:kern w:val="0"/>
          <w:sz w:val="24"/>
          <w:szCs w:val="24"/>
          <w:lang w:eastAsia="en-US"/>
        </w:rPr>
        <w:t xml:space="preserve"> </w:t>
      </w:r>
      <w:proofErr w:type="gramStart"/>
      <w:r>
        <w:rPr>
          <w:rFonts w:eastAsia="Times New Roman" w:cstheme="minorBidi"/>
          <w:color w:val="000000"/>
          <w:kern w:val="0"/>
          <w:sz w:val="24"/>
          <w:szCs w:val="24"/>
          <w:lang w:eastAsia="en-US"/>
        </w:rPr>
        <w:t>assay(</w:t>
      </w:r>
      <w:proofErr w:type="gramEnd"/>
      <w:r>
        <w:rPr>
          <w:rFonts w:eastAsia="Times New Roman" w:cstheme="minorBidi"/>
          <w:color w:val="000066"/>
          <w:kern w:val="0"/>
          <w:sz w:val="24"/>
          <w:szCs w:val="24"/>
          <w:lang w:eastAsia="en-US"/>
        </w:rPr>
        <w:t>Figure 1 right</w:t>
      </w:r>
      <w:r>
        <w:rPr>
          <w:rFonts w:eastAsia="Times New Roman" w:cstheme="minorBidi"/>
          <w:color w:val="000000"/>
          <w:kern w:val="0"/>
          <w:sz w:val="24"/>
          <w:szCs w:val="24"/>
          <w:lang w:eastAsia="en-US"/>
        </w:rPr>
        <w:t>).</w:t>
      </w:r>
    </w:p>
    <w:p w14:paraId="4B349E3A" w14:textId="77777777" w:rsidR="00F9724A" w:rsidRDefault="007C6F8D">
      <w:pPr>
        <w:suppressAutoHyphens w:val="0"/>
        <w:autoSpaceDE w:val="0"/>
        <w:autoSpaceDN w:val="0"/>
        <w:adjustRightInd w:val="0"/>
        <w:spacing w:line="480" w:lineRule="auto"/>
        <w:jc w:val="both"/>
        <w:rPr>
          <w:rFonts w:eastAsia="Times New Roman" w:cstheme="minorBidi"/>
          <w:i/>
          <w:iCs/>
          <w:color w:val="FF0000"/>
          <w:kern w:val="0"/>
          <w:sz w:val="24"/>
          <w:szCs w:val="24"/>
          <w:u w:val="single"/>
          <w:lang w:eastAsia="en-US"/>
        </w:rPr>
      </w:pPr>
      <w:r>
        <w:rPr>
          <w:rFonts w:eastAsia="Times New Roman" w:cstheme="minorBidi"/>
          <w:noProof/>
          <w:color w:val="000000"/>
          <w:kern w:val="0"/>
          <w:sz w:val="24"/>
          <w:szCs w:val="24"/>
          <w:lang w:eastAsia="en-US"/>
        </w:rPr>
        <w:lastRenderedPageBreak/>
        <w:pict w14:anchorId="1455DAE8">
          <v:shape id="Picture 14" o:spid="_x0000_i1032" type="#_x0000_t75" style="width:212pt;height:206pt;visibility:visible">
            <v:imagedata r:id="rId15" o:title=""/>
          </v:shape>
        </w:pict>
      </w:r>
      <w:r>
        <w:rPr>
          <w:rFonts w:eastAsia="Times New Roman" w:cstheme="minorBidi"/>
          <w:noProof/>
          <w:color w:val="FF0000"/>
          <w:kern w:val="0"/>
          <w:sz w:val="24"/>
          <w:szCs w:val="24"/>
          <w:lang w:eastAsia="en-US"/>
        </w:rPr>
        <w:pict w14:anchorId="3CBBAB7B">
          <v:shape id="Picture 15" o:spid="_x0000_i1033" type="#_x0000_t75" style="width:209pt;height:206pt;visibility:visible">
            <v:imagedata r:id="rId16" o:title=""/>
          </v:shape>
        </w:pict>
      </w:r>
    </w:p>
    <w:p w14:paraId="3CA6EA04" w14:textId="77777777" w:rsidR="00F9724A" w:rsidRDefault="00F9724A">
      <w:pPr>
        <w:suppressAutoHyphens w:val="0"/>
        <w:autoSpaceDE w:val="0"/>
        <w:autoSpaceDN w:val="0"/>
        <w:adjustRightInd w:val="0"/>
        <w:spacing w:line="480" w:lineRule="auto"/>
        <w:jc w:val="both"/>
        <w:rPr>
          <w:rFonts w:eastAsia="Times New Roman" w:cstheme="minorBidi"/>
          <w:color w:val="000000"/>
          <w:kern w:val="0"/>
          <w:sz w:val="24"/>
          <w:szCs w:val="24"/>
          <w:lang w:eastAsia="en-US"/>
        </w:rPr>
      </w:pPr>
      <w:r>
        <w:rPr>
          <w:rFonts w:eastAsia="Times New Roman" w:cstheme="minorBidi"/>
          <w:i/>
          <w:iCs/>
          <w:color w:val="FF0000"/>
          <w:kern w:val="0"/>
          <w:sz w:val="24"/>
          <w:szCs w:val="24"/>
          <w:u w:val="single"/>
          <w:lang w:eastAsia="en-US"/>
        </w:rPr>
        <w:t>Example of Fig. 7</w:t>
      </w:r>
      <w:r>
        <w:rPr>
          <w:rFonts w:eastAsia="Times New Roman" w:cstheme="minorBidi"/>
          <w:kern w:val="0"/>
          <w:sz w:val="24"/>
          <w:szCs w:val="24"/>
          <w:lang w:eastAsia="en-US"/>
        </w:rPr>
        <w:t xml:space="preserve">  (left) Steady-state kinetics of </w:t>
      </w:r>
      <w:proofErr w:type="spellStart"/>
      <w:r>
        <w:rPr>
          <w:rFonts w:eastAsia="Times New Roman" w:cstheme="minorBidi"/>
          <w:kern w:val="0"/>
          <w:sz w:val="24"/>
          <w:szCs w:val="24"/>
          <w:lang w:eastAsia="en-US"/>
        </w:rPr>
        <w:t>Sirt</w:t>
      </w:r>
      <w:proofErr w:type="spellEnd"/>
      <w:r>
        <w:rPr>
          <w:rFonts w:eastAsia="Times New Roman" w:cstheme="minorBidi"/>
          <w:kern w:val="0"/>
          <w:sz w:val="24"/>
          <w:szCs w:val="24"/>
          <w:lang w:eastAsia="en-US"/>
        </w:rPr>
        <w:t>* varying concentrations of native AceCS1. (</w:t>
      </w:r>
      <w:proofErr w:type="gramStart"/>
      <w:r>
        <w:rPr>
          <w:rFonts w:eastAsia="Times New Roman" w:cstheme="minorBidi"/>
          <w:kern w:val="0"/>
          <w:sz w:val="24"/>
          <w:szCs w:val="24"/>
          <w:lang w:eastAsia="en-US"/>
        </w:rPr>
        <w:t>right</w:t>
      </w:r>
      <w:proofErr w:type="gramEnd"/>
      <w:r>
        <w:rPr>
          <w:rFonts w:eastAsia="Times New Roman" w:cstheme="minorBidi"/>
          <w:kern w:val="0"/>
          <w:sz w:val="24"/>
          <w:szCs w:val="24"/>
          <w:lang w:eastAsia="en-US"/>
        </w:rPr>
        <w:t>)</w:t>
      </w:r>
      <w:proofErr w:type="gramStart"/>
      <w:r>
        <w:rPr>
          <w:rFonts w:eastAsia="Times New Roman" w:cstheme="minorBidi"/>
          <w:kern w:val="0"/>
          <w:sz w:val="24"/>
          <w:szCs w:val="24"/>
          <w:lang w:eastAsia="en-US"/>
        </w:rPr>
        <w:t xml:space="preserve">Inhibition of </w:t>
      </w:r>
      <w:proofErr w:type="spellStart"/>
      <w:r>
        <w:rPr>
          <w:rFonts w:eastAsia="Times New Roman" w:cstheme="minorBidi"/>
          <w:kern w:val="0"/>
          <w:sz w:val="24"/>
          <w:szCs w:val="24"/>
          <w:lang w:eastAsia="en-US"/>
        </w:rPr>
        <w:t>Sirt</w:t>
      </w:r>
      <w:proofErr w:type="spellEnd"/>
      <w:r>
        <w:rPr>
          <w:rFonts w:eastAsia="Times New Roman" w:cstheme="minorBidi"/>
          <w:kern w:val="0"/>
          <w:sz w:val="24"/>
          <w:szCs w:val="24"/>
          <w:lang w:eastAsia="en-US"/>
        </w:rPr>
        <w:t>* by ADP-ribose determined by the coupled assay.</w:t>
      </w:r>
      <w:proofErr w:type="gramEnd"/>
    </w:p>
    <w:p w14:paraId="6A6C7836" w14:textId="77777777" w:rsidR="00F9724A" w:rsidRDefault="00F9724A">
      <w:pPr>
        <w:suppressAutoHyphens w:val="0"/>
        <w:autoSpaceDE w:val="0"/>
        <w:autoSpaceDN w:val="0"/>
        <w:adjustRightInd w:val="0"/>
        <w:spacing w:line="480" w:lineRule="auto"/>
        <w:jc w:val="both"/>
        <w:rPr>
          <w:rFonts w:cstheme="minorBidi"/>
          <w:b/>
          <w:bCs/>
          <w:i/>
          <w:iCs/>
          <w:sz w:val="24"/>
          <w:szCs w:val="24"/>
          <w:u w:val="single"/>
        </w:rPr>
      </w:pPr>
      <w:r>
        <w:rPr>
          <w:rFonts w:eastAsia="Times New Roman" w:cstheme="minorBidi"/>
          <w:color w:val="000000"/>
          <w:kern w:val="0"/>
          <w:sz w:val="24"/>
          <w:szCs w:val="24"/>
          <w:lang w:eastAsia="en-US"/>
        </w:rPr>
        <w:t xml:space="preserve">It is important to use proper controls to ensure that the </w:t>
      </w:r>
      <w:proofErr w:type="spellStart"/>
      <w:r>
        <w:rPr>
          <w:rFonts w:eastAsia="Times New Roman" w:cstheme="minorBidi"/>
          <w:color w:val="000000"/>
          <w:kern w:val="0"/>
          <w:sz w:val="24"/>
          <w:szCs w:val="24"/>
          <w:lang w:eastAsia="en-US"/>
        </w:rPr>
        <w:t>couplingenzymes</w:t>
      </w:r>
      <w:proofErr w:type="spellEnd"/>
      <w:r>
        <w:rPr>
          <w:rFonts w:eastAsia="Times New Roman" w:cstheme="minorBidi"/>
          <w:color w:val="000000"/>
          <w:kern w:val="0"/>
          <w:sz w:val="24"/>
          <w:szCs w:val="24"/>
          <w:lang w:eastAsia="en-US"/>
        </w:rPr>
        <w:t xml:space="preserve"> are not inhibited by the addition of the small-</w:t>
      </w:r>
      <w:proofErr w:type="spellStart"/>
      <w:r>
        <w:rPr>
          <w:rFonts w:eastAsia="Times New Roman" w:cstheme="minorBidi"/>
          <w:color w:val="000000"/>
          <w:kern w:val="0"/>
          <w:sz w:val="24"/>
          <w:szCs w:val="24"/>
          <w:lang w:eastAsia="en-US"/>
        </w:rPr>
        <w:t>moleculeeffectors</w:t>
      </w:r>
      <w:proofErr w:type="spellEnd"/>
      <w:r>
        <w:rPr>
          <w:rFonts w:eastAsia="Times New Roman" w:cstheme="minorBidi"/>
          <w:color w:val="000000"/>
          <w:kern w:val="0"/>
          <w:sz w:val="24"/>
          <w:szCs w:val="24"/>
          <w:lang w:eastAsia="en-US"/>
        </w:rPr>
        <w:t xml:space="preserve"> being evaluated. A simple control would be to add </w:t>
      </w:r>
      <w:proofErr w:type="spellStart"/>
      <w:r>
        <w:rPr>
          <w:rFonts w:eastAsia="Times New Roman" w:cstheme="minorBidi"/>
          <w:color w:val="000000"/>
          <w:kern w:val="0"/>
          <w:sz w:val="24"/>
          <w:szCs w:val="24"/>
          <w:lang w:eastAsia="en-US"/>
        </w:rPr>
        <w:t>astandard</w:t>
      </w:r>
      <w:proofErr w:type="spellEnd"/>
      <w:r>
        <w:rPr>
          <w:rFonts w:eastAsia="Times New Roman" w:cstheme="minorBidi"/>
          <w:color w:val="000000"/>
          <w:kern w:val="0"/>
          <w:sz w:val="24"/>
          <w:szCs w:val="24"/>
          <w:lang w:eastAsia="en-US"/>
        </w:rPr>
        <w:t xml:space="preserve"> concentration of </w:t>
      </w:r>
      <w:proofErr w:type="spellStart"/>
      <w:r>
        <w:rPr>
          <w:rFonts w:eastAsia="Times New Roman" w:cstheme="minorBidi"/>
          <w:color w:val="000000"/>
          <w:kern w:val="0"/>
          <w:sz w:val="24"/>
          <w:szCs w:val="24"/>
          <w:lang w:eastAsia="en-US"/>
        </w:rPr>
        <w:t>nicotinamide</w:t>
      </w:r>
      <w:proofErr w:type="spellEnd"/>
      <w:r>
        <w:rPr>
          <w:rFonts w:eastAsia="Times New Roman" w:cstheme="minorBidi"/>
          <w:color w:val="000000"/>
          <w:kern w:val="0"/>
          <w:sz w:val="24"/>
          <w:szCs w:val="24"/>
          <w:lang w:eastAsia="en-US"/>
        </w:rPr>
        <w:t xml:space="preserve"> to the assay mixture </w:t>
      </w:r>
      <w:proofErr w:type="spellStart"/>
      <w:r>
        <w:rPr>
          <w:rFonts w:eastAsia="Times New Roman" w:cstheme="minorBidi"/>
          <w:color w:val="000000"/>
          <w:kern w:val="0"/>
          <w:sz w:val="24"/>
          <w:szCs w:val="24"/>
          <w:lang w:eastAsia="en-US"/>
        </w:rPr>
        <w:t>andto</w:t>
      </w:r>
      <w:proofErr w:type="spellEnd"/>
      <w:r>
        <w:rPr>
          <w:rFonts w:eastAsia="Times New Roman" w:cstheme="minorBidi"/>
          <w:color w:val="000000"/>
          <w:kern w:val="0"/>
          <w:sz w:val="24"/>
          <w:szCs w:val="24"/>
          <w:lang w:eastAsia="en-US"/>
        </w:rPr>
        <w:t xml:space="preserve"> assess whether the compound yields a lower rate </w:t>
      </w:r>
      <w:proofErr w:type="spellStart"/>
      <w:r>
        <w:rPr>
          <w:rFonts w:eastAsia="Times New Roman" w:cstheme="minorBidi"/>
          <w:color w:val="000000"/>
          <w:kern w:val="0"/>
          <w:sz w:val="24"/>
          <w:szCs w:val="24"/>
          <w:lang w:eastAsia="en-US"/>
        </w:rPr>
        <w:t>comparedwith</w:t>
      </w:r>
      <w:proofErr w:type="spellEnd"/>
      <w:r>
        <w:rPr>
          <w:rFonts w:eastAsia="Times New Roman" w:cstheme="minorBidi"/>
          <w:color w:val="000000"/>
          <w:kern w:val="0"/>
          <w:sz w:val="24"/>
          <w:szCs w:val="24"/>
          <w:lang w:eastAsia="en-US"/>
        </w:rPr>
        <w:t xml:space="preserve"> the mock-treated sample (e.g., DMSO). </w:t>
      </w:r>
    </w:p>
    <w:p w14:paraId="5E4CAADF" w14:textId="77777777" w:rsidR="00F9724A" w:rsidRDefault="00F9724A">
      <w:pPr>
        <w:pStyle w:val="NoSpacing"/>
        <w:spacing w:line="480" w:lineRule="auto"/>
        <w:rPr>
          <w:rFonts w:ascii="Times New Roman" w:hAnsi="Times New Roman" w:cs="Times New Roman"/>
          <w:color w:val="FF0000"/>
          <w:sz w:val="24"/>
          <w:szCs w:val="24"/>
          <w:u w:val="single"/>
        </w:rPr>
      </w:pPr>
      <w:r>
        <w:rPr>
          <w:rFonts w:ascii="Times New Roman" w:hAnsi="Times New Roman" w:cs="Times New Roman"/>
          <w:color w:val="000000"/>
          <w:sz w:val="24"/>
          <w:szCs w:val="24"/>
          <w:u w:val="single"/>
        </w:rPr>
        <w:t>Simulation Result</w:t>
      </w:r>
    </w:p>
    <w:p w14:paraId="3E44257F" w14:textId="77777777" w:rsidR="00F9724A" w:rsidRDefault="00F9724A">
      <w:pPr>
        <w:spacing w:line="480" w:lineRule="auto"/>
        <w:rPr>
          <w:rFonts w:eastAsia="Times New Roman" w:cstheme="minorBidi"/>
          <w:sz w:val="24"/>
          <w:szCs w:val="24"/>
        </w:rPr>
      </w:pPr>
      <w:r>
        <w:rPr>
          <w:sz w:val="24"/>
          <w:szCs w:val="24"/>
        </w:rPr>
        <w:t xml:space="preserve">MM-GBSA predicted binding affinities for Sir2 support the non-competitive </w:t>
      </w:r>
      <w:proofErr w:type="spellStart"/>
      <w:r>
        <w:rPr>
          <w:sz w:val="24"/>
          <w:szCs w:val="24"/>
        </w:rPr>
        <w:t>nicotinamide</w:t>
      </w:r>
      <w:proofErr w:type="spellEnd"/>
      <w:r>
        <w:rPr>
          <w:sz w:val="24"/>
          <w:szCs w:val="24"/>
        </w:rPr>
        <w:t xml:space="preserve"> inhibitor experimental results.  </w:t>
      </w:r>
      <w:r>
        <w:rPr>
          <w:rFonts w:eastAsia="Times New Roman" w:cstheme="minorBidi"/>
          <w:sz w:val="24"/>
          <w:szCs w:val="24"/>
        </w:rPr>
        <w:t xml:space="preserve">In non-competitive inhibition mechanistic models, when the inhibitor, such as </w:t>
      </w:r>
      <w:proofErr w:type="spellStart"/>
      <w:r>
        <w:rPr>
          <w:rFonts w:eastAsia="Times New Roman" w:cstheme="minorBidi"/>
          <w:sz w:val="24"/>
          <w:szCs w:val="24"/>
        </w:rPr>
        <w:t>nicotinamide</w:t>
      </w:r>
      <w:proofErr w:type="spellEnd"/>
      <w:r>
        <w:rPr>
          <w:rFonts w:eastAsia="Times New Roman" w:cstheme="minorBidi"/>
          <w:sz w:val="24"/>
          <w:szCs w:val="24"/>
        </w:rPr>
        <w:t xml:space="preserve">, occupies the C pocket preventing NAD+ from occupying the productive AC </w:t>
      </w:r>
      <w:proofErr w:type="gramStart"/>
      <w:r>
        <w:rPr>
          <w:rFonts w:eastAsia="Times New Roman" w:cstheme="minorBidi"/>
          <w:sz w:val="24"/>
          <w:szCs w:val="24"/>
        </w:rPr>
        <w:t>pocket binding</w:t>
      </w:r>
      <w:proofErr w:type="gramEnd"/>
      <w:r>
        <w:rPr>
          <w:rFonts w:eastAsia="Times New Roman" w:cstheme="minorBidi"/>
          <w:sz w:val="24"/>
          <w:szCs w:val="24"/>
        </w:rPr>
        <w:t xml:space="preserve"> mode, NAD+ can equally bind to the AB pockets and wait for the noncompetitive inhibitor to leave.  Binding affinity estimates of NAD+ binding in the two different modes are about equal, supporting the non-competitive mechanistic model.  </w:t>
      </w:r>
    </w:p>
    <w:p w14:paraId="575F55F9" w14:textId="77777777" w:rsidR="00F9724A" w:rsidRDefault="00F9724A">
      <w:pPr>
        <w:spacing w:line="480" w:lineRule="auto"/>
        <w:rPr>
          <w:rFonts w:eastAsia="Times New Roman" w:cstheme="minorBidi"/>
          <w:sz w:val="24"/>
          <w:szCs w:val="24"/>
        </w:rPr>
      </w:pPr>
      <w:r>
        <w:rPr>
          <w:rFonts w:eastAsia="Times New Roman" w:cstheme="minorBidi"/>
          <w:sz w:val="24"/>
          <w:szCs w:val="24"/>
        </w:rPr>
        <w:t xml:space="preserve">Both in-place and </w:t>
      </w:r>
      <w:proofErr w:type="gramStart"/>
      <w:r>
        <w:rPr>
          <w:rFonts w:eastAsia="Times New Roman" w:cstheme="minorBidi"/>
          <w:sz w:val="24"/>
          <w:szCs w:val="24"/>
        </w:rPr>
        <w:t>cross docking</w:t>
      </w:r>
      <w:proofErr w:type="gramEnd"/>
      <w:r>
        <w:rPr>
          <w:rFonts w:eastAsia="Times New Roman" w:cstheme="minorBidi"/>
          <w:sz w:val="24"/>
          <w:szCs w:val="24"/>
        </w:rPr>
        <w:t xml:space="preserve"> estimates predicted approximately equal binding affinity for the AC or AB pocket mode.  </w:t>
      </w:r>
      <w:r>
        <w:rPr>
          <w:sz w:val="24"/>
          <w:szCs w:val="24"/>
        </w:rPr>
        <w:t>Cross docking validated the method with Sir2 (Sir2Af2, PDB</w:t>
      </w:r>
      <w:proofErr w:type="gramStart"/>
      <w:r>
        <w:rPr>
          <w:sz w:val="24"/>
          <w:szCs w:val="24"/>
        </w:rPr>
        <w:t>:1YC2</w:t>
      </w:r>
      <w:proofErr w:type="gramEnd"/>
      <w:r>
        <w:rPr>
          <w:sz w:val="24"/>
          <w:szCs w:val="24"/>
        </w:rPr>
        <w:t xml:space="preserve">), in which NAD+ was docked into the AC pocket starting with the x-ray structure with the NAD+ </w:t>
      </w:r>
      <w:r>
        <w:rPr>
          <w:sz w:val="24"/>
          <w:szCs w:val="24"/>
        </w:rPr>
        <w:lastRenderedPageBreak/>
        <w:t xml:space="preserve">originally in the AB pocket, and vice versa.  These results were compared with the in-place MM-GBSA binding affinity estimate, in which the co-crystallized structure is used in-place for scoring without any docking, ligand or protein movement.  As hypothesized for noncompetitive inhibition, the MM-GBSA predicted in place </w:t>
      </w:r>
      <w:r>
        <w:rPr>
          <w:rFonts w:eastAsia="Times New Roman" w:cstheme="minorBidi"/>
          <w:sz w:val="24"/>
          <w:szCs w:val="24"/>
        </w:rPr>
        <w:t>∆</w:t>
      </w:r>
      <w:proofErr w:type="spellStart"/>
      <w:r>
        <w:rPr>
          <w:rFonts w:eastAsia="Times New Roman" w:cstheme="minorBidi"/>
          <w:sz w:val="24"/>
          <w:szCs w:val="24"/>
        </w:rPr>
        <w:t>G</w:t>
      </w:r>
      <w:r>
        <w:rPr>
          <w:rFonts w:eastAsia="Times New Roman" w:cstheme="minorBidi"/>
          <w:sz w:val="24"/>
          <w:szCs w:val="24"/>
          <w:vertAlign w:val="subscript"/>
        </w:rPr>
        <w:t>binding</w:t>
      </w:r>
      <w:proofErr w:type="spellEnd"/>
      <w:r>
        <w:rPr>
          <w:rFonts w:eastAsia="Times New Roman" w:cstheme="minorBidi"/>
          <w:sz w:val="24"/>
          <w:szCs w:val="24"/>
        </w:rPr>
        <w:t xml:space="preserve"> is very similar for NAD+ in the AC pocket (-92.6) and the AB pocket (-95.2).  Like the in place predicted binding, the cross-docked predicted ∆</w:t>
      </w:r>
      <w:proofErr w:type="spellStart"/>
      <w:r>
        <w:rPr>
          <w:rFonts w:eastAsia="Times New Roman" w:cstheme="minorBidi"/>
          <w:sz w:val="24"/>
          <w:szCs w:val="24"/>
        </w:rPr>
        <w:t>G</w:t>
      </w:r>
      <w:r>
        <w:rPr>
          <w:rFonts w:eastAsia="Times New Roman" w:cstheme="minorBidi"/>
          <w:sz w:val="24"/>
          <w:szCs w:val="24"/>
          <w:vertAlign w:val="subscript"/>
        </w:rPr>
        <w:t>binding</w:t>
      </w:r>
      <w:proofErr w:type="spellEnd"/>
      <w:r>
        <w:rPr>
          <w:rFonts w:eastAsia="Times New Roman" w:cstheme="minorBidi"/>
          <w:sz w:val="24"/>
          <w:szCs w:val="24"/>
        </w:rPr>
        <w:t xml:space="preserve"> are similar at -xxx (find these results) and -</w:t>
      </w:r>
      <w:proofErr w:type="spellStart"/>
      <w:r>
        <w:rPr>
          <w:rFonts w:eastAsia="Times New Roman" w:cstheme="minorBidi"/>
          <w:sz w:val="24"/>
          <w:szCs w:val="24"/>
        </w:rPr>
        <w:t>yyy</w:t>
      </w:r>
      <w:proofErr w:type="spellEnd"/>
      <w:r>
        <w:rPr>
          <w:rFonts w:eastAsia="Times New Roman" w:cstheme="minorBidi"/>
          <w:sz w:val="24"/>
          <w:szCs w:val="24"/>
        </w:rPr>
        <w:t>.  Note that the units are proportional to kcal/</w:t>
      </w:r>
      <w:proofErr w:type="spellStart"/>
      <w:r>
        <w:rPr>
          <w:rFonts w:eastAsia="Times New Roman" w:cstheme="minorBidi"/>
          <w:sz w:val="24"/>
          <w:szCs w:val="24"/>
        </w:rPr>
        <w:t>mol</w:t>
      </w:r>
      <w:proofErr w:type="spellEnd"/>
      <w:r>
        <w:rPr>
          <w:rFonts w:eastAsia="Times New Roman" w:cstheme="minorBidi"/>
          <w:sz w:val="24"/>
          <w:szCs w:val="24"/>
        </w:rPr>
        <w:t>, but have not been normalized to experimental binding affinities for this system.  [</w:t>
      </w:r>
      <w:proofErr w:type="gramStart"/>
      <w:r>
        <w:rPr>
          <w:rFonts w:eastAsia="Times New Roman" w:cstheme="minorBidi"/>
          <w:sz w:val="24"/>
          <w:szCs w:val="24"/>
        </w:rPr>
        <w:t>should</w:t>
      </w:r>
      <w:proofErr w:type="gramEnd"/>
      <w:r>
        <w:rPr>
          <w:rFonts w:eastAsia="Times New Roman" w:cstheme="minorBidi"/>
          <w:sz w:val="24"/>
          <w:szCs w:val="24"/>
        </w:rPr>
        <w:t xml:space="preserve"> I normalize?]</w:t>
      </w:r>
    </w:p>
    <w:p w14:paraId="7F720D51" w14:textId="77777777" w:rsidR="00F9724A" w:rsidRDefault="00F9724A">
      <w:pPr>
        <w:autoSpaceDE w:val="0"/>
        <w:spacing w:line="480" w:lineRule="auto"/>
        <w:rPr>
          <w:rFonts w:ascii="Lucida Sans" w:hAnsi="Lucida Sans" w:cs="Lucida Sans"/>
          <w:sz w:val="24"/>
          <w:szCs w:val="24"/>
        </w:rPr>
      </w:pPr>
      <w:r>
        <w:rPr>
          <w:rFonts w:eastAsia="Times New Roman" w:cstheme="minorBidi"/>
          <w:sz w:val="24"/>
          <w:szCs w:val="24"/>
        </w:rPr>
        <w:t xml:space="preserve">Cross docking into the AC pocket worked well with no constraints, as shown in illustration 1.  The above reported Sir2 cross-docking poses were degenerate for NAD+ binding in the AB pocket.  Illustration 2 shows the acceptable results within about </w:t>
      </w:r>
      <w:proofErr w:type="gramStart"/>
      <w:r>
        <w:rPr>
          <w:rFonts w:eastAsia="Times New Roman" w:cstheme="minorBidi"/>
          <w:sz w:val="24"/>
          <w:szCs w:val="24"/>
        </w:rPr>
        <w:t>2 ?RMSD</w:t>
      </w:r>
      <w:proofErr w:type="gramEnd"/>
      <w:r>
        <w:rPr>
          <w:rFonts w:eastAsia="Times New Roman" w:cstheme="minorBidi"/>
          <w:sz w:val="24"/>
          <w:szCs w:val="24"/>
        </w:rPr>
        <w:t xml:space="preserve"> from the known crystal structure when using Glide XP with only one constraint: an exclusion volume in the C pocket necessary to prevent re-docking to the starting structure.  Illustrations 3 and 4, the protein-ligand interaction diagrams, show the adenine </w:t>
      </w:r>
      <w:proofErr w:type="spellStart"/>
      <w:r>
        <w:rPr>
          <w:rFonts w:eastAsia="Times New Roman" w:cstheme="minorBidi"/>
          <w:sz w:val="24"/>
          <w:szCs w:val="24"/>
        </w:rPr>
        <w:t>diphosphate</w:t>
      </w:r>
      <w:proofErr w:type="spellEnd"/>
      <w:r>
        <w:rPr>
          <w:rFonts w:eastAsia="Times New Roman" w:cstheme="minorBidi"/>
          <w:sz w:val="24"/>
          <w:szCs w:val="24"/>
        </w:rPr>
        <w:t xml:space="preserve"> side of the NAD+ held firmly in place by 11 intermolecular hydrogen bonds between the ligand and the protein in the A pocket for Sir2 either in the AB or AC pockets.  Figure 4 shows that the C pocket is not exposed to solvent, and the docked structure is not degenerate.  Illustration 3 shows no hydrogen bonds in the B pocket with the outer half of the pocket exposed to solvent allowing the </w:t>
      </w:r>
      <w:proofErr w:type="spellStart"/>
      <w:r>
        <w:rPr>
          <w:rFonts w:eastAsia="Times New Roman" w:cstheme="minorBidi"/>
          <w:sz w:val="24"/>
          <w:szCs w:val="24"/>
        </w:rPr>
        <w:t>nicotinamide</w:t>
      </w:r>
      <w:proofErr w:type="spellEnd"/>
      <w:r>
        <w:rPr>
          <w:rFonts w:eastAsia="Times New Roman" w:cstheme="minorBidi"/>
          <w:sz w:val="24"/>
          <w:szCs w:val="24"/>
        </w:rPr>
        <w:t xml:space="preserve"> to move.  The amide hydrogen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in the AB pocket of the Sir2Af2 (1YC2) </w:t>
      </w:r>
      <w:proofErr w:type="spellStart"/>
      <w:r>
        <w:rPr>
          <w:rFonts w:eastAsia="Times New Roman" w:cstheme="minorBidi"/>
          <w:sz w:val="24"/>
          <w:szCs w:val="24"/>
        </w:rPr>
        <w:t>cocrystallized</w:t>
      </w:r>
      <w:proofErr w:type="spellEnd"/>
      <w:r>
        <w:rPr>
          <w:rFonts w:eastAsia="Times New Roman" w:cstheme="minorBidi"/>
          <w:sz w:val="24"/>
          <w:szCs w:val="24"/>
        </w:rPr>
        <w:t xml:space="preserve"> structure makes a hydrogen bond to the </w:t>
      </w:r>
      <w:proofErr w:type="spellStart"/>
      <w:r>
        <w:rPr>
          <w:rFonts w:eastAsia="Times New Roman" w:cstheme="minorBidi"/>
          <w:sz w:val="24"/>
          <w:szCs w:val="24"/>
        </w:rPr>
        <w:t>phosphotidyl</w:t>
      </w:r>
      <w:proofErr w:type="spellEnd"/>
      <w:r>
        <w:rPr>
          <w:rFonts w:eastAsia="Times New Roman" w:cstheme="minorBidi"/>
          <w:sz w:val="24"/>
          <w:szCs w:val="24"/>
        </w:rPr>
        <w:t xml:space="preserve"> oxygen.  This intermolecular H-bond is never seen in the docking possibly because the energy is truly degenerate in this case where most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is exposed to solvent</w:t>
      </w:r>
      <w:proofErr w:type="gramStart"/>
      <w:r>
        <w:rPr>
          <w:rFonts w:eastAsia="Times New Roman" w:cstheme="minorBidi"/>
          <w:sz w:val="24"/>
          <w:szCs w:val="24"/>
        </w:rPr>
        <w:t>.,</w:t>
      </w:r>
      <w:proofErr w:type="gramEnd"/>
      <w:r>
        <w:rPr>
          <w:rFonts w:eastAsia="Times New Roman" w:cstheme="minorBidi"/>
          <w:sz w:val="24"/>
          <w:szCs w:val="24"/>
        </w:rPr>
        <w:t xml:space="preserve"> or a systematic bias against ligand </w:t>
      </w:r>
      <w:r>
        <w:rPr>
          <w:rFonts w:eastAsia="Times New Roman" w:cstheme="minorBidi"/>
          <w:sz w:val="24"/>
          <w:szCs w:val="24"/>
        </w:rPr>
        <w:lastRenderedPageBreak/>
        <w:t xml:space="preserve">intermolecular H-bonds.  In addition, the </w:t>
      </w:r>
      <w:proofErr w:type="spellStart"/>
      <w:r>
        <w:rPr>
          <w:rFonts w:eastAsia="Times New Roman" w:cstheme="minorBidi"/>
          <w:sz w:val="24"/>
          <w:szCs w:val="24"/>
        </w:rPr>
        <w:t>nicotinamide</w:t>
      </w:r>
      <w:proofErr w:type="spellEnd"/>
      <w:r>
        <w:rPr>
          <w:rFonts w:eastAsia="Times New Roman" w:cstheme="minorBidi"/>
          <w:sz w:val="24"/>
          <w:szCs w:val="24"/>
        </w:rPr>
        <w:t xml:space="preserve"> in the B pocket must move to the C pocket, and this degenerate flexibility in solvent could facilitate this motion.</w:t>
      </w:r>
    </w:p>
    <w:p w14:paraId="5575D0CA" w14:textId="77777777" w:rsidR="00F9724A" w:rsidRDefault="00F9724A">
      <w:pPr>
        <w:autoSpaceDE w:val="0"/>
        <w:spacing w:line="480" w:lineRule="auto"/>
        <w:rPr>
          <w:rFonts w:ascii="Lucida Sans" w:hAnsi="Lucida Sans" w:cs="Lucida Sans"/>
          <w:sz w:val="24"/>
          <w:szCs w:val="24"/>
        </w:rPr>
      </w:pPr>
    </w:p>
    <w:p w14:paraId="23D7B2AC" w14:textId="77777777" w:rsidR="00F9724A" w:rsidRDefault="007C6F8D">
      <w:pPr>
        <w:autoSpaceDE w:val="0"/>
        <w:spacing w:line="480" w:lineRule="auto"/>
        <w:rPr>
          <w:rFonts w:ascii="Lucida Sans" w:hAnsi="Lucida Sans" w:cs="Lucida Sans"/>
          <w:i/>
          <w:iCs/>
          <w:sz w:val="24"/>
          <w:szCs w:val="24"/>
        </w:rPr>
      </w:pPr>
      <w:r>
        <w:rPr>
          <w:noProof/>
          <w:lang w:eastAsia="en-US" w:bidi="ar-SA"/>
        </w:rPr>
        <w:pict w14:anchorId="06AE662D">
          <v:shapetype id="_x0000_t202" coordsize="21600,21600" o:spt="202" path="m0,0l0,21600,21600,21600,21600,0xe">
            <v:stroke joinstyle="miter"/>
            <v:path gradientshapeok="t" o:connecttype="rect"/>
          </v:shapetype>
          <v:shape id="_x0000_s1026" type="#_x0000_t202" style="position:absolute;margin-left:6.75pt;margin-top:1.1pt;width:261.3pt;height:230.95pt;z-index:251660288;mso-wrap-distance-left:0;mso-wrap-distance-right:0" stroked="f">
            <v:fill color2="black"/>
            <v:textbox inset="0,0,0,0">
              <w:txbxContent>
                <w:p w14:paraId="475CB171" w14:textId="77777777" w:rsidR="003F656F" w:rsidRDefault="003F656F">
                  <w:pPr>
                    <w:pStyle w:val="Illustration"/>
                    <w:rPr>
                      <w:rFonts w:ascii="Lucida Sans" w:hAnsi="Lucida Sans" w:cs="Lucida Sans"/>
                    </w:rPr>
                  </w:pPr>
                  <w:r>
                    <w:rPr>
                      <w:rFonts w:ascii="Lucida Sans" w:hAnsi="Lucida Sans" w:cs="Lucida Sans"/>
                      <w:noProof/>
                      <w:lang w:eastAsia="en-US"/>
                    </w:rPr>
                    <w:pict w14:anchorId="2D1102D6">
                      <v:shape id="Picture 1" o:spid="_x0000_i1035" type="#_x0000_t75" style="width:256pt;height:208pt;visibility:visible" filled="t">
                        <v:imagedata r:id="rId17" o:title=""/>
                      </v:shape>
                    </w:pict>
                  </w:r>
                </w:p>
                <w:p w14:paraId="4A101A89" w14:textId="77777777" w:rsidR="003F656F" w:rsidRDefault="003F656F">
                  <w:pPr>
                    <w:pStyle w:val="Illustration"/>
                    <w:rPr>
                      <w:rFonts w:ascii="Lucida Sans" w:hAnsi="Lucida Sans" w:cs="Lucida Sans"/>
                    </w:rPr>
                  </w:pPr>
                  <w:r>
                    <w:t xml:space="preserve">Illustration </w:t>
                  </w:r>
                  <w:fldSimple w:instr=" SEQ &quot;Illustration&quot; \*Arabic ">
                    <w:r>
                      <w:rPr>
                        <w:noProof/>
                      </w:rPr>
                      <w:t>1</w:t>
                    </w:r>
                  </w:fldSimple>
                </w:p>
              </w:txbxContent>
            </v:textbox>
            <w10:wrap type="topAndBottom"/>
          </v:shape>
        </w:pict>
      </w:r>
      <w:r w:rsidR="00F9724A">
        <w:rPr>
          <w:rFonts w:eastAsia="Times New Roman" w:cstheme="minorBidi"/>
          <w:b/>
          <w:bCs/>
          <w:i/>
          <w:iCs/>
          <w:sz w:val="24"/>
          <w:szCs w:val="24"/>
        </w:rPr>
        <w:t>Above Figure:</w:t>
      </w:r>
      <w:r w:rsidR="00F9724A">
        <w:rPr>
          <w:rFonts w:eastAsia="Times New Roman" w:cstheme="minorBidi"/>
          <w:i/>
          <w:iCs/>
          <w:sz w:val="24"/>
          <w:szCs w:val="24"/>
        </w:rPr>
        <w:t xml:space="preserve"> the two top ranked Glide XP docked results of NAD+ docked to the SIRT3 AC pocket (orange), with the co-crystallized comparison structure from 2H4F (Sir2Tm) in green.  The NAD+ in the AC pocket conformation is shown in red.  </w:t>
      </w:r>
      <w:proofErr w:type="spellStart"/>
      <w:r w:rsidR="00F9724A">
        <w:rPr>
          <w:rFonts w:eastAsia="Times New Roman" w:cstheme="minorBidi"/>
          <w:i/>
          <w:iCs/>
          <w:sz w:val="24"/>
          <w:szCs w:val="24"/>
        </w:rPr>
        <w:t>GlideScores</w:t>
      </w:r>
      <w:proofErr w:type="spellEnd"/>
      <w:r w:rsidR="00F9724A">
        <w:rPr>
          <w:rFonts w:eastAsia="Times New Roman" w:cstheme="minorBidi"/>
          <w:i/>
          <w:iCs/>
          <w:sz w:val="24"/>
          <w:szCs w:val="24"/>
        </w:rPr>
        <w:t xml:space="preserve"> ranged from -15.0 to -17.5.  </w:t>
      </w:r>
    </w:p>
    <w:p w14:paraId="24EE296F" w14:textId="77777777" w:rsidR="00F9724A" w:rsidRDefault="00F9724A">
      <w:pPr>
        <w:spacing w:line="480" w:lineRule="auto"/>
        <w:rPr>
          <w:rFonts w:ascii="Lucida Sans" w:hAnsi="Lucida Sans" w:cs="Lucida Sans"/>
          <w:i/>
          <w:iCs/>
          <w:sz w:val="24"/>
          <w:szCs w:val="24"/>
        </w:rPr>
      </w:pPr>
    </w:p>
    <w:p w14:paraId="5FB83C99" w14:textId="77777777" w:rsidR="00F9724A" w:rsidRDefault="00F9724A">
      <w:pPr>
        <w:autoSpaceDE w:val="0"/>
        <w:spacing w:line="480" w:lineRule="auto"/>
        <w:rPr>
          <w:rFonts w:ascii="Lucida Sans" w:hAnsi="Lucida Sans" w:cs="Lucida Sans"/>
          <w:sz w:val="24"/>
          <w:szCs w:val="24"/>
        </w:rPr>
      </w:pPr>
    </w:p>
    <w:p w14:paraId="39F9990B" w14:textId="77777777" w:rsidR="00F9724A" w:rsidRDefault="00F9724A">
      <w:pPr>
        <w:spacing w:line="480" w:lineRule="auto"/>
        <w:rPr>
          <w:rFonts w:ascii="Lucida Sans" w:hAnsi="Lucida Sans" w:cs="Lucida Sans"/>
          <w:sz w:val="24"/>
          <w:szCs w:val="24"/>
        </w:rPr>
      </w:pPr>
    </w:p>
    <w:p w14:paraId="3770FE35" w14:textId="77777777" w:rsidR="00F9724A" w:rsidRDefault="007C6F8D">
      <w:pPr>
        <w:spacing w:line="480" w:lineRule="auto"/>
        <w:rPr>
          <w:rFonts w:ascii="Lucida Sans" w:hAnsi="Lucida Sans" w:cs="Lucida Sans"/>
          <w:sz w:val="24"/>
          <w:szCs w:val="24"/>
        </w:rPr>
      </w:pPr>
      <w:r>
        <w:rPr>
          <w:noProof/>
          <w:lang w:eastAsia="en-US" w:bidi="ar-SA"/>
        </w:rPr>
        <w:lastRenderedPageBreak/>
        <w:pict w14:anchorId="6B9293AD">
          <v:shape id="_x0000_s1027" type="#_x0000_t202" style="position:absolute;margin-left:2.6pt;margin-top:0;width:309.55pt;height:294.4pt;z-index:251657216;mso-wrap-distance-left:0;mso-wrap-distance-right:0" stroked="f">
            <v:fill color2="black"/>
            <v:textbox style="mso-next-textbox:#_x0000_s1027" inset="0,0,0,0">
              <w:txbxContent>
                <w:p w14:paraId="5AC8B61C" w14:textId="77777777" w:rsidR="003F656F" w:rsidRDefault="003F656F">
                  <w:pPr>
                    <w:pStyle w:val="Illustration"/>
                    <w:rPr>
                      <w:rFonts w:ascii="Lucida Sans" w:hAnsi="Lucida Sans" w:cs="Lucida Sans"/>
                    </w:rPr>
                  </w:pPr>
                  <w:r>
                    <w:rPr>
                      <w:rFonts w:ascii="Lucida Sans" w:hAnsi="Lucida Sans" w:cs="Lucida Sans"/>
                      <w:noProof/>
                      <w:lang w:eastAsia="en-US"/>
                    </w:rPr>
                    <w:pict w14:anchorId="00A69E9E">
                      <v:shape id="Picture 2" o:spid="_x0000_i1037" type="#_x0000_t75" style="width:309pt;height:276pt;visibility:visible" filled="t">
                        <v:imagedata r:id="rId18" o:title=""/>
                      </v:shape>
                    </w:pict>
                  </w:r>
                  <w:r>
                    <w:t xml:space="preserve">Illustration </w:t>
                  </w:r>
                  <w:fldSimple w:instr=" SEQ &quot;Illustration&quot; \*Arabic ">
                    <w:r>
                      <w:rPr>
                        <w:noProof/>
                      </w:rPr>
                      <w:t>2</w:t>
                    </w:r>
                  </w:fldSimple>
                </w:p>
              </w:txbxContent>
            </v:textbox>
            <w10:wrap type="topAndBottom"/>
          </v:shape>
        </w:pict>
      </w:r>
      <w:r w:rsidR="00F9724A">
        <w:rPr>
          <w:b/>
          <w:bCs/>
          <w:i/>
          <w:iCs/>
          <w:sz w:val="24"/>
          <w:szCs w:val="24"/>
        </w:rPr>
        <w:t>Above Figure:</w:t>
      </w:r>
      <w:r w:rsidR="00F9724A">
        <w:rPr>
          <w:i/>
          <w:iCs/>
          <w:sz w:val="24"/>
          <w:szCs w:val="24"/>
        </w:rPr>
        <w:t xml:space="preserve">  Cross docking of NAD+ into the AB pocket of the crystal structure of 1YC2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w:t>
      </w:r>
      <w:proofErr w:type="spellStart"/>
      <w:r w:rsidR="00F9724A">
        <w:rPr>
          <w:i/>
          <w:iCs/>
          <w:sz w:val="24"/>
          <w:szCs w:val="24"/>
        </w:rPr>
        <w:t>GlideScores</w:t>
      </w:r>
      <w:proofErr w:type="spellEnd"/>
      <w:r w:rsidR="00F9724A">
        <w:rPr>
          <w:i/>
          <w:iCs/>
          <w:sz w:val="24"/>
          <w:szCs w:val="24"/>
        </w:rPr>
        <w:t xml:space="preserve"> for all 5 degenerate structures ranged from -9.9 to -12.2.  </w:t>
      </w:r>
    </w:p>
    <w:p w14:paraId="04D50E79" w14:textId="77777777" w:rsidR="00F9724A" w:rsidRDefault="00F9724A">
      <w:pPr>
        <w:spacing w:line="480" w:lineRule="auto"/>
        <w:rPr>
          <w:rFonts w:ascii="Lucida Sans" w:hAnsi="Lucida Sans" w:cs="Lucida Sans"/>
          <w:sz w:val="24"/>
          <w:szCs w:val="24"/>
        </w:rPr>
      </w:pPr>
    </w:p>
    <w:p w14:paraId="7C98FBEA" w14:textId="77777777" w:rsidR="00F9724A" w:rsidRDefault="00F9724A">
      <w:pPr>
        <w:spacing w:line="480" w:lineRule="auto"/>
        <w:rPr>
          <w:rFonts w:ascii="Lucida Sans" w:hAnsi="Lucida Sans" w:cs="Lucida Sans"/>
          <w:sz w:val="24"/>
          <w:szCs w:val="24"/>
        </w:rPr>
      </w:pPr>
    </w:p>
    <w:p w14:paraId="1405368C" w14:textId="77777777" w:rsidR="00F9724A" w:rsidRDefault="00F9724A">
      <w:pPr>
        <w:pStyle w:val="BodyText"/>
        <w:spacing w:line="480" w:lineRule="auto"/>
        <w:rPr>
          <w:rFonts w:ascii="Lucida Sans" w:hAnsi="Lucida Sans" w:cs="Lucida Sans"/>
          <w:sz w:val="24"/>
          <w:szCs w:val="24"/>
        </w:rPr>
      </w:pPr>
    </w:p>
    <w:p w14:paraId="270A5A20" w14:textId="77777777" w:rsidR="00F9724A" w:rsidRDefault="007C6F8D">
      <w:pPr>
        <w:pStyle w:val="BodyText"/>
        <w:widowControl/>
        <w:spacing w:line="480" w:lineRule="auto"/>
        <w:rPr>
          <w:rFonts w:ascii="Lucida Sans" w:hAnsi="Lucida Sans" w:cs="Lucida Sans"/>
          <w:sz w:val="24"/>
          <w:szCs w:val="24"/>
        </w:rPr>
      </w:pPr>
      <w:r>
        <w:rPr>
          <w:noProof/>
          <w:lang w:eastAsia="en-US" w:bidi="ar-SA"/>
        </w:rPr>
        <w:lastRenderedPageBreak/>
        <w:pict w14:anchorId="7138510D">
          <v:shape id="_x0000_s1028" type="#_x0000_t202" style="position:absolute;margin-left:2.95pt;margin-top:-7.7pt;width:319.35pt;height:285.25pt;z-index:251658240;mso-wrap-distance-left:0;mso-wrap-distance-right:0" stroked="f">
            <v:fill color2="black"/>
            <v:textbox inset="0,0,0,0">
              <w:txbxContent>
                <w:p w14:paraId="39B912B8" w14:textId="77777777" w:rsidR="003F656F" w:rsidRDefault="003F656F">
                  <w:pPr>
                    <w:pStyle w:val="Illustration"/>
                    <w:rPr>
                      <w:rFonts w:ascii="Lucida Sans" w:hAnsi="Lucida Sans" w:cs="Lucida Sans"/>
                    </w:rPr>
                  </w:pPr>
                  <w:r>
                    <w:rPr>
                      <w:rFonts w:ascii="Lucida Sans" w:hAnsi="Lucida Sans" w:cs="Lucida Sans"/>
                      <w:noProof/>
                      <w:lang w:eastAsia="en-US"/>
                    </w:rPr>
                    <w:pict w14:anchorId="131FC2D5">
                      <v:shape id="_x0000_i1039" type="#_x0000_t75" style="width:319pt;height:267pt;visibility:visible" filled="t">
                        <v:imagedata r:id="rId19" o:title=""/>
                      </v:shape>
                    </w:pict>
                  </w:r>
                  <w:r>
                    <w:t xml:space="preserve">Illustration </w:t>
                  </w:r>
                  <w:fldSimple w:instr=" SEQ &quot;Illustration&quot; \*Arabic ">
                    <w:r>
                      <w:rPr>
                        <w:noProof/>
                      </w:rPr>
                      <w:t>3</w:t>
                    </w:r>
                  </w:fldSimple>
                </w:p>
              </w:txbxContent>
            </v:textbox>
            <w10:wrap type="topAndBottom"/>
          </v:shape>
        </w:pict>
      </w:r>
      <w:r w:rsidR="00F9724A">
        <w:rPr>
          <w:rStyle w:val="Strong"/>
          <w:i/>
          <w:iCs/>
          <w:color w:val="000000"/>
          <w:sz w:val="24"/>
          <w:szCs w:val="24"/>
          <w:u w:val="single"/>
        </w:rPr>
        <w:t>Sir2Af2 (1YC2 chain A) NAD+ in AB pocket</w:t>
      </w:r>
      <w:r w:rsidR="00F9724A">
        <w:rPr>
          <w:rFonts w:ascii="Lucida Sans" w:hAnsi="Lucida Sans" w:cs="Lucida Sans"/>
          <w:i/>
          <w:iCs/>
          <w:sz w:val="24"/>
          <w:szCs w:val="24"/>
        </w:rPr>
        <w:br/>
      </w:r>
      <w:r w:rsidR="00F9724A">
        <w:rPr>
          <w:rStyle w:val="Strong"/>
          <w:i/>
          <w:iCs/>
          <w:color w:val="000000"/>
          <w:sz w:val="24"/>
          <w:szCs w:val="24"/>
          <w:u w:val="single"/>
        </w:rPr>
        <w:t>Above figure:</w:t>
      </w:r>
      <w:r w:rsidR="00F9724A">
        <w:rPr>
          <w:rFonts w:ascii="Lucida Sans" w:hAnsi="Lucida Sans" w:cs="Lucida Sans"/>
          <w:i/>
          <w:iCs/>
          <w:color w:val="000000"/>
          <w:sz w:val="24"/>
          <w:szCs w:val="24"/>
        </w:rPr>
        <w:t> </w:t>
      </w:r>
      <w:r w:rsidR="00F9724A">
        <w:rPr>
          <w:i/>
          <w:iCs/>
          <w:color w:val="000000"/>
          <w:sz w:val="24"/>
          <w:szCs w:val="24"/>
        </w:rPr>
        <w:t xml:space="preserve">Intermolecular protein-ligand diagram of Sir2Af2 (1YC2 chain A) with NAD+ in the AB pocket. In this flattened 2D </w:t>
      </w:r>
      <w:proofErr w:type="spellStart"/>
      <w:r w:rsidR="00F9724A">
        <w:rPr>
          <w:i/>
          <w:iCs/>
          <w:color w:val="000000"/>
          <w:sz w:val="24"/>
          <w:szCs w:val="24"/>
        </w:rPr>
        <w:t>reppresentation</w:t>
      </w:r>
      <w:proofErr w:type="spellEnd"/>
      <w:r w:rsidR="00F9724A">
        <w:rPr>
          <w:i/>
          <w:iCs/>
          <w:color w:val="000000"/>
          <w:sz w:val="24"/>
          <w:szCs w:val="24"/>
        </w:rPr>
        <w:t xml:space="preserve"> of the protein-ligand interactions, residues are represented as colored spheres, where: red=acidic, green=hydrophobic, blue=polar, light gray=(</w:t>
      </w:r>
      <w:proofErr w:type="spellStart"/>
      <w:r w:rsidR="00F9724A">
        <w:rPr>
          <w:i/>
          <w:iCs/>
          <w:color w:val="000000"/>
          <w:sz w:val="24"/>
          <w:szCs w:val="24"/>
        </w:rPr>
        <w:t>Gly</w:t>
      </w:r>
      <w:proofErr w:type="gramStart"/>
      <w:r w:rsidR="00F9724A">
        <w:rPr>
          <w:i/>
          <w:iCs/>
          <w:color w:val="000000"/>
          <w:sz w:val="24"/>
          <w:szCs w:val="24"/>
        </w:rPr>
        <w:t>,water</w:t>
      </w:r>
      <w:proofErr w:type="spellEnd"/>
      <w:proofErr w:type="gramEnd"/>
      <w:r w:rsidR="00F9724A">
        <w:rPr>
          <w:i/>
          <w:iCs/>
          <w:color w:val="000000"/>
          <w:sz w:val="24"/>
          <w:szCs w:val="24"/>
        </w:rPr>
        <w:t>), dark gray=metal atoms.  Solid pink lines are H-bonds to the protein backbone; dotted pink are H-bonds to the side chains; green are pi-pi stacking interactions; orange are pi-</w:t>
      </w:r>
      <w:proofErr w:type="spellStart"/>
      <w:r w:rsidR="00F9724A">
        <w:rPr>
          <w:i/>
          <w:iCs/>
          <w:color w:val="000000"/>
          <w:sz w:val="24"/>
          <w:szCs w:val="24"/>
        </w:rPr>
        <w:t>cation</w:t>
      </w:r>
      <w:proofErr w:type="spellEnd"/>
      <w:r w:rsidR="00F9724A">
        <w:rPr>
          <w:i/>
          <w:iCs/>
          <w:color w:val="000000"/>
          <w:sz w:val="24"/>
          <w:szCs w:val="24"/>
        </w:rPr>
        <w:t xml:space="preserve"> interactions.  Protein and water residues within 3.0 Å of the NAD+ are shown. The lack of a protein "pocket" line around the </w:t>
      </w:r>
      <w:proofErr w:type="spellStart"/>
      <w:r w:rsidR="00F9724A">
        <w:rPr>
          <w:i/>
          <w:iCs/>
          <w:color w:val="000000"/>
          <w:sz w:val="24"/>
          <w:szCs w:val="24"/>
        </w:rPr>
        <w:t>nicotinamide</w:t>
      </w:r>
      <w:proofErr w:type="spellEnd"/>
      <w:r w:rsidR="00F9724A">
        <w:rPr>
          <w:i/>
          <w:iCs/>
          <w:color w:val="000000"/>
          <w:sz w:val="24"/>
          <w:szCs w:val="24"/>
        </w:rPr>
        <w:t xml:space="preserve"> end and the grey spheres around those atoms indicate that the </w:t>
      </w:r>
      <w:proofErr w:type="spellStart"/>
      <w:r w:rsidR="00F9724A">
        <w:rPr>
          <w:i/>
          <w:iCs/>
          <w:color w:val="000000"/>
          <w:sz w:val="24"/>
          <w:szCs w:val="24"/>
        </w:rPr>
        <w:t>nicotinamide</w:t>
      </w:r>
      <w:proofErr w:type="spellEnd"/>
      <w:r w:rsidR="00F9724A">
        <w:rPr>
          <w:i/>
          <w:iCs/>
          <w:color w:val="000000"/>
          <w:sz w:val="24"/>
          <w:szCs w:val="24"/>
        </w:rPr>
        <w:t xml:space="preserv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w:t>
      </w:r>
      <w:proofErr w:type="spellStart"/>
      <w:r w:rsidR="00F9724A">
        <w:rPr>
          <w:i/>
          <w:iCs/>
          <w:color w:val="000000"/>
          <w:sz w:val="24"/>
          <w:szCs w:val="24"/>
        </w:rPr>
        <w:t>nicotinamide</w:t>
      </w:r>
      <w:proofErr w:type="spellEnd"/>
      <w:r w:rsidR="00F9724A">
        <w:rPr>
          <w:i/>
          <w:iCs/>
          <w:color w:val="000000"/>
          <w:sz w:val="24"/>
          <w:szCs w:val="24"/>
        </w:rPr>
        <w:t xml:space="preserve"> end of NAD+.  Images produced in Maestro.  </w:t>
      </w:r>
    </w:p>
    <w:p w14:paraId="5330391E" w14:textId="77777777" w:rsidR="00F9724A" w:rsidRDefault="007C6F8D">
      <w:pPr>
        <w:pStyle w:val="BodyText"/>
        <w:widowControl/>
        <w:spacing w:line="480" w:lineRule="auto"/>
        <w:rPr>
          <w:rFonts w:ascii="Lucida Sans" w:hAnsi="Lucida Sans" w:cs="Lucida Sans"/>
          <w:b/>
          <w:bCs/>
          <w:sz w:val="24"/>
          <w:szCs w:val="24"/>
          <w:u w:val="single"/>
        </w:rPr>
      </w:pPr>
      <w:r>
        <w:rPr>
          <w:noProof/>
          <w:lang w:eastAsia="en-US" w:bidi="ar-SA"/>
        </w:rPr>
        <w:lastRenderedPageBreak/>
        <w:pict w14:anchorId="188A4DA5">
          <v:shape id="_x0000_s1029" type="#_x0000_t202" style="position:absolute;margin-left:-4.55pt;margin-top:0;width:302.95pt;height:294.95pt;z-index:251659264;mso-wrap-distance-left:0;mso-wrap-distance-right:0" stroked="f">
            <v:fill color2="black"/>
            <v:textbox inset="0,0,0,0">
              <w:txbxContent>
                <w:p w14:paraId="57A8F516" w14:textId="77777777" w:rsidR="003F656F" w:rsidRDefault="003F656F">
                  <w:pPr>
                    <w:pStyle w:val="Illustration"/>
                    <w:rPr>
                      <w:rFonts w:ascii="Lucida Sans" w:hAnsi="Lucida Sans" w:cs="Lucida Sans"/>
                    </w:rPr>
                  </w:pPr>
                  <w:r>
                    <w:rPr>
                      <w:rFonts w:ascii="Lucida Sans" w:hAnsi="Lucida Sans" w:cs="Lucida Sans"/>
                      <w:noProof/>
                      <w:lang w:eastAsia="en-US"/>
                    </w:rPr>
                    <w:pict w14:anchorId="44821808">
                      <v:shape id="_x0000_i1041" type="#_x0000_t75" style="width:302pt;height:268pt;visibility:visible" filled="t">
                        <v:imagedata r:id="rId20" o:title=""/>
                      </v:shape>
                    </w:pict>
                  </w:r>
                  <w:r>
                    <w:t xml:space="preserve">Illustration </w:t>
                  </w:r>
                  <w:fldSimple w:instr=" SEQ &quot;Illustration&quot; \*Arabic ">
                    <w:r>
                      <w:rPr>
                        <w:noProof/>
                      </w:rPr>
                      <w:t>4</w:t>
                    </w:r>
                  </w:fldSimple>
                </w:p>
              </w:txbxContent>
            </v:textbox>
            <w10:wrap type="topAndBottom"/>
          </v:shape>
        </w:pict>
      </w:r>
      <w:r w:rsidR="00F9724A">
        <w:rPr>
          <w:rStyle w:val="Strong"/>
          <w:i/>
          <w:iCs/>
          <w:color w:val="000000"/>
          <w:sz w:val="24"/>
          <w:szCs w:val="24"/>
          <w:u w:val="single"/>
        </w:rPr>
        <w:t>Sir2Af2 (1YC2 chain B) NAD+ in AC pocket</w:t>
      </w:r>
      <w:r w:rsidR="00F9724A">
        <w:rPr>
          <w:rFonts w:ascii="Lucida Sans" w:hAnsi="Lucida Sans" w:cs="Lucida Sans"/>
          <w:i/>
          <w:iCs/>
          <w:sz w:val="24"/>
          <w:szCs w:val="24"/>
        </w:rPr>
        <w:br/>
      </w:r>
      <w:r w:rsidR="00F9724A">
        <w:rPr>
          <w:rStyle w:val="Strong"/>
          <w:i/>
          <w:iCs/>
          <w:color w:val="000000"/>
          <w:sz w:val="24"/>
          <w:szCs w:val="24"/>
          <w:u w:val="single"/>
        </w:rPr>
        <w:t>Above figure:</w:t>
      </w:r>
      <w:r w:rsidR="00F9724A">
        <w:rPr>
          <w:rFonts w:ascii="Lucida Sans" w:hAnsi="Lucida Sans" w:cs="Lucida Sans"/>
          <w:i/>
          <w:iCs/>
          <w:color w:val="000000"/>
          <w:sz w:val="24"/>
          <w:szCs w:val="24"/>
        </w:rPr>
        <w:t> </w:t>
      </w:r>
      <w:r w:rsidR="00F9724A">
        <w:rPr>
          <w:i/>
          <w:iCs/>
          <w:color w:val="000000"/>
          <w:sz w:val="24"/>
          <w:szCs w:val="24"/>
        </w:rPr>
        <w:t xml:space="preserve">Intermolecular protein-ligand diagram of Sir2Af2 (1YC2 chain B) with NAD+ in the AC pocket. Protein and water residues within 3.0 Å of the NAD+ are shown. Unlike in the AB pocket, the NAD+ molecule is completely surrounded by protein residues in the entire A and C pockets. The </w:t>
      </w:r>
      <w:proofErr w:type="spellStart"/>
      <w:r w:rsidR="00F9724A">
        <w:rPr>
          <w:i/>
          <w:iCs/>
          <w:color w:val="000000"/>
          <w:sz w:val="24"/>
          <w:szCs w:val="24"/>
        </w:rPr>
        <w:t>nicotinamide</w:t>
      </w:r>
      <w:proofErr w:type="spellEnd"/>
      <w:r w:rsidR="00F9724A">
        <w:rPr>
          <w:i/>
          <w:iCs/>
          <w:color w:val="000000"/>
          <w:sz w:val="24"/>
          <w:szCs w:val="24"/>
        </w:rPr>
        <w:t xml:space="preserve"> is not exposed to solvent, unlike in the B pocket. The approximate location of the B pocket is shown due to distortions created by transforming the 3D protein-ligand picture into a simple 2D diagram. There is a backbone H-bond between the protein ILE102 and the </w:t>
      </w:r>
      <w:proofErr w:type="spellStart"/>
      <w:r w:rsidR="00F9724A">
        <w:rPr>
          <w:i/>
          <w:iCs/>
          <w:color w:val="000000"/>
          <w:sz w:val="24"/>
          <w:szCs w:val="24"/>
        </w:rPr>
        <w:t>nicotinamide</w:t>
      </w:r>
      <w:proofErr w:type="spellEnd"/>
      <w:r w:rsidR="00F9724A">
        <w:rPr>
          <w:i/>
          <w:iCs/>
          <w:color w:val="000000"/>
          <w:sz w:val="24"/>
          <w:szCs w:val="24"/>
        </w:rPr>
        <w:t xml:space="preserve"> end of NAD+.</w:t>
      </w:r>
    </w:p>
    <w:p w14:paraId="7C0C1647" w14:textId="77777777" w:rsidR="00F9724A" w:rsidRDefault="00F9724A">
      <w:pPr>
        <w:spacing w:line="480" w:lineRule="auto"/>
        <w:rPr>
          <w:rFonts w:eastAsia="Times New Roman" w:cstheme="minorBidi"/>
          <w:sz w:val="24"/>
          <w:szCs w:val="24"/>
          <w:u w:val="single"/>
        </w:rPr>
      </w:pPr>
      <w:r>
        <w:rPr>
          <w:sz w:val="24"/>
          <w:szCs w:val="24"/>
          <w:u w:val="single"/>
        </w:rPr>
        <w:t xml:space="preserve">Induced Fit </w:t>
      </w:r>
    </w:p>
    <w:p w14:paraId="76BF8E96" w14:textId="77777777" w:rsidR="00F9724A" w:rsidRDefault="00F9724A">
      <w:pPr>
        <w:spacing w:line="480" w:lineRule="auto"/>
        <w:rPr>
          <w:rFonts w:ascii="Lucida Sans" w:hAnsi="Lucida Sans" w:cs="Lucida Sans"/>
          <w:sz w:val="24"/>
          <w:szCs w:val="24"/>
        </w:rPr>
      </w:pPr>
      <w:r>
        <w:rPr>
          <w:rFonts w:eastAsia="Times New Roman" w:cstheme="minorBidi"/>
          <w:sz w:val="24"/>
          <w:szCs w:val="24"/>
        </w:rPr>
        <w:t xml:space="preserve">While traditional and Induced Fit docking succeeded in placing NAD+ into the AC pockets </w:t>
      </w:r>
      <w:proofErr w:type="gramStart"/>
      <w:r>
        <w:rPr>
          <w:rFonts w:eastAsia="Times New Roman" w:cstheme="minorBidi"/>
          <w:sz w:val="24"/>
          <w:szCs w:val="24"/>
        </w:rPr>
        <w:t>of  SIRT3</w:t>
      </w:r>
      <w:proofErr w:type="gramEnd"/>
      <w:r>
        <w:rPr>
          <w:rFonts w:eastAsia="Times New Roman" w:cstheme="minorBidi"/>
          <w:sz w:val="24"/>
          <w:szCs w:val="24"/>
        </w:rPr>
        <w:t xml:space="preserve"> without the use of constraints or reduced </w:t>
      </w:r>
      <w:proofErr w:type="spellStart"/>
      <w:r>
        <w:rPr>
          <w:rFonts w:eastAsia="Times New Roman" w:cstheme="minorBidi"/>
          <w:sz w:val="24"/>
          <w:szCs w:val="24"/>
        </w:rPr>
        <w:t>vdW</w:t>
      </w:r>
      <w:proofErr w:type="spellEnd"/>
      <w:r>
        <w:rPr>
          <w:rFonts w:eastAsia="Times New Roman" w:cstheme="minorBidi"/>
          <w:sz w:val="24"/>
          <w:szCs w:val="24"/>
        </w:rPr>
        <w:t xml:space="preserve"> radius, all docking attempts, with or without Induced Fit, failed to dock NAD+ into the AB pocket when starting with the best available crystal structure for SIRT3 (3GLT). The top ranked docked poses for the AC productive pocket had </w:t>
      </w:r>
      <w:r>
        <w:rPr>
          <w:rFonts w:eastAsia="Times New Roman" w:cstheme="minorBidi"/>
          <w:sz w:val="24"/>
          <w:szCs w:val="24"/>
        </w:rPr>
        <w:lastRenderedPageBreak/>
        <w:t xml:space="preserve">RMSD of 2.1 and 2.0 [verify these numbers!] with respect to the backbone aligned co-crystallized structure of 1YC2 with NAD+ in the AC pockets.  We conjecture that AB pocket docking did not work for SIRT3 because the side chains and backbone movements could not sufficiently open up the B pocket for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as shown in illustration 5.  </w:t>
      </w:r>
    </w:p>
    <w:p w14:paraId="2DCE06CE" w14:textId="77777777" w:rsidR="00F9724A" w:rsidRDefault="007C6F8D">
      <w:pPr>
        <w:autoSpaceDE w:val="0"/>
        <w:spacing w:line="480" w:lineRule="auto"/>
        <w:rPr>
          <w:rFonts w:ascii="Lucida Sans" w:hAnsi="Lucida Sans" w:cs="Lucida Sans"/>
          <w:sz w:val="24"/>
          <w:szCs w:val="24"/>
        </w:rPr>
      </w:pPr>
      <w:r>
        <w:rPr>
          <w:noProof/>
          <w:lang w:eastAsia="en-US" w:bidi="ar-SA"/>
        </w:rPr>
        <w:pict w14:anchorId="0CD17867">
          <v:shape id="_x0000_s1030" type="#_x0000_t202" style="position:absolute;margin-left:.3pt;margin-top:3.8pt;width:392.45pt;height:279.75pt;z-index:251656192;mso-wrap-distance-left:9.05pt;mso-wrap-distance-right:9.05pt" stroked="f">
            <v:fill color2="black"/>
            <v:textbox inset="0,0,0,0">
              <w:txbxContent>
                <w:p w14:paraId="33649048" w14:textId="77777777" w:rsidR="003F656F" w:rsidRDefault="003F656F">
                  <w:pPr>
                    <w:pStyle w:val="Illustration"/>
                    <w:rPr>
                      <w:rFonts w:ascii="Lucida Sans" w:hAnsi="Lucida Sans" w:cs="Lucida Sans"/>
                    </w:rPr>
                  </w:pPr>
                  <w:r>
                    <w:rPr>
                      <w:rFonts w:ascii="Lucida Sans" w:hAnsi="Lucida Sans" w:cs="Lucida Sans"/>
                      <w:noProof/>
                      <w:lang w:eastAsia="en-US"/>
                    </w:rPr>
                    <w:pict w14:anchorId="4DE0C827">
                      <v:shape id="Picture 5" o:spid="_x0000_i1043" type="#_x0000_t75" style="width:389pt;height:252pt;visibility:visible" filled="t">
                        <v:imagedata r:id="rId21" o:title=""/>
                      </v:shape>
                    </w:pict>
                  </w:r>
                  <w:r>
                    <w:t xml:space="preserve">Illustration </w:t>
                  </w:r>
                  <w:fldSimple w:instr=" SEQ &quot;Illustration&quot; \*Arabic ">
                    <w:r>
                      <w:rPr>
                        <w:noProof/>
                      </w:rPr>
                      <w:t>5</w:t>
                    </w:r>
                  </w:fldSimple>
                </w:p>
              </w:txbxContent>
            </v:textbox>
            <w10:wrap type="topAndBottom"/>
          </v:shape>
        </w:pict>
      </w:r>
      <w:r w:rsidR="00F9724A">
        <w:rPr>
          <w:rFonts w:eastAsia="Times New Roman" w:cstheme="minorBidi"/>
          <w:b/>
          <w:bCs/>
          <w:i/>
          <w:iCs/>
          <w:sz w:val="24"/>
          <w:szCs w:val="24"/>
        </w:rPr>
        <w:t xml:space="preserve">Above figure: </w:t>
      </w:r>
      <w:r w:rsidR="00F9724A">
        <w:rPr>
          <w:rFonts w:eastAsia="Times New Roman" w:cstheme="minorBidi"/>
          <w:i/>
          <w:iCs/>
          <w:sz w:val="24"/>
          <w:szCs w:val="24"/>
        </w:rPr>
        <w:t xml:space="preserve"> Steric clashes between NAD+ in the AB conformation and SIRT3 (from the </w:t>
      </w:r>
      <w:proofErr w:type="spellStart"/>
      <w:r w:rsidR="00F9724A">
        <w:rPr>
          <w:rFonts w:eastAsia="Times New Roman" w:cstheme="minorBidi"/>
          <w:i/>
          <w:iCs/>
          <w:sz w:val="24"/>
          <w:szCs w:val="24"/>
        </w:rPr>
        <w:t>thio</w:t>
      </w:r>
      <w:proofErr w:type="spellEnd"/>
      <w:r w:rsidR="00F9724A">
        <w:rPr>
          <w:rFonts w:eastAsia="Times New Roman" w:cstheme="minorBidi"/>
          <w:i/>
          <w:iCs/>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w:t>
      </w:r>
      <w:proofErr w:type="gramStart"/>
      <w:r w:rsidR="00F9724A">
        <w:rPr>
          <w:rFonts w:eastAsia="Times New Roman" w:cstheme="minorBidi"/>
          <w:i/>
          <w:iCs/>
          <w:sz w:val="24"/>
          <w:szCs w:val="24"/>
        </w:rPr>
        <w:t>6 ?of</w:t>
      </w:r>
      <w:proofErr w:type="gramEnd"/>
      <w:r w:rsidR="00F9724A">
        <w:rPr>
          <w:rFonts w:eastAsia="Times New Roman" w:cstheme="minorBidi"/>
          <w:i/>
          <w:iCs/>
          <w:sz w:val="24"/>
          <w:szCs w:val="24"/>
        </w:rPr>
        <w:t xml:space="preserve"> the </w:t>
      </w:r>
      <w:proofErr w:type="spellStart"/>
      <w:r w:rsidR="00F9724A">
        <w:rPr>
          <w:rFonts w:eastAsia="Times New Roman" w:cstheme="minorBidi"/>
          <w:i/>
          <w:iCs/>
          <w:sz w:val="24"/>
          <w:szCs w:val="24"/>
        </w:rPr>
        <w:t>nicotinamide</w:t>
      </w:r>
      <w:proofErr w:type="spellEnd"/>
      <w:r w:rsidR="00F9724A">
        <w:rPr>
          <w:rFonts w:eastAsia="Times New Roman" w:cstheme="minorBidi"/>
          <w:i/>
          <w:iCs/>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sidR="00F9724A">
        <w:rPr>
          <w:rFonts w:eastAsia="Times New Roman" w:cstheme="minorBidi"/>
          <w:i/>
          <w:iCs/>
          <w:sz w:val="24"/>
          <w:szCs w:val="24"/>
        </w:rPr>
        <w:t>thio</w:t>
      </w:r>
      <w:proofErr w:type="spellEnd"/>
      <w:r w:rsidR="00F9724A">
        <w:rPr>
          <w:rFonts w:eastAsia="Times New Roman" w:cstheme="minorBidi"/>
          <w:i/>
          <w:iCs/>
          <w:sz w:val="24"/>
          <w:szCs w:val="24"/>
        </w:rPr>
        <w:t xml:space="preserve">-acetyl ADPR intermediate, which has the </w:t>
      </w:r>
      <w:proofErr w:type="spellStart"/>
      <w:r w:rsidR="00F9724A">
        <w:rPr>
          <w:rFonts w:eastAsia="Times New Roman" w:cstheme="minorBidi"/>
          <w:i/>
          <w:iCs/>
          <w:sz w:val="24"/>
          <w:szCs w:val="24"/>
        </w:rPr>
        <w:t>nicotinamide</w:t>
      </w:r>
      <w:proofErr w:type="spellEnd"/>
      <w:r w:rsidR="00F9724A">
        <w:rPr>
          <w:rFonts w:eastAsia="Times New Roman" w:cstheme="minorBidi"/>
          <w:i/>
          <w:iCs/>
          <w:sz w:val="24"/>
          <w:szCs w:val="24"/>
        </w:rPr>
        <w:t xml:space="preserve"> cleaved off.  The depicted NAD+ cofactor is from the Sir2Af2 co-crystallized structure.  Note that Sir2 does not obstruct the B pocket.  For example, the ARG 36 in Sir2Af2 is </w:t>
      </w:r>
      <w:r w:rsidR="00F9724A">
        <w:rPr>
          <w:rFonts w:eastAsia="Times New Roman" w:cstheme="minorBidi"/>
          <w:i/>
          <w:iCs/>
          <w:sz w:val="24"/>
          <w:szCs w:val="24"/>
        </w:rPr>
        <w:lastRenderedPageBreak/>
        <w:t xml:space="preserve">moved back and its side chain rotated out of the way in comparison to SIRT3 ARG 158.  While SIRT3 has GLU </w:t>
      </w:r>
      <w:proofErr w:type="gramStart"/>
      <w:r w:rsidR="00F9724A">
        <w:rPr>
          <w:rFonts w:eastAsia="Times New Roman" w:cstheme="minorBidi"/>
          <w:i/>
          <w:iCs/>
          <w:sz w:val="24"/>
          <w:szCs w:val="24"/>
        </w:rPr>
        <w:t>323 which</w:t>
      </w:r>
      <w:proofErr w:type="gramEnd"/>
      <w:r w:rsidR="00F9724A">
        <w:rPr>
          <w:rFonts w:eastAsia="Times New Roman" w:cstheme="minorBidi"/>
          <w:i/>
          <w:iCs/>
          <w:sz w:val="24"/>
          <w:szCs w:val="24"/>
        </w:rPr>
        <w:t xml:space="preserve"> obstructs the </w:t>
      </w:r>
      <w:proofErr w:type="spellStart"/>
      <w:r w:rsidR="00F9724A">
        <w:rPr>
          <w:rFonts w:eastAsia="Times New Roman" w:cstheme="minorBidi"/>
          <w:i/>
          <w:iCs/>
          <w:sz w:val="24"/>
          <w:szCs w:val="24"/>
        </w:rPr>
        <w:t>nicotinamide</w:t>
      </w:r>
      <w:proofErr w:type="spellEnd"/>
      <w:r w:rsidR="00F9724A">
        <w:rPr>
          <w:rFonts w:eastAsia="Times New Roman" w:cstheme="minorBidi"/>
          <w:i/>
          <w:iCs/>
          <w:sz w:val="24"/>
          <w:szCs w:val="24"/>
        </w:rPr>
        <w:t xml:space="preserve">, Sir2Af2 has a Val 195 pushed farther back leaving room for the </w:t>
      </w:r>
      <w:proofErr w:type="spellStart"/>
      <w:r w:rsidR="00F9724A">
        <w:rPr>
          <w:rFonts w:eastAsia="Times New Roman" w:cstheme="minorBidi"/>
          <w:i/>
          <w:iCs/>
          <w:sz w:val="24"/>
          <w:szCs w:val="24"/>
        </w:rPr>
        <w:t>nicotinamide</w:t>
      </w:r>
      <w:proofErr w:type="spellEnd"/>
      <w:r w:rsidR="00F9724A">
        <w:rPr>
          <w:rFonts w:eastAsia="Times New Roman" w:cstheme="minorBidi"/>
          <w:i/>
          <w:iCs/>
          <w:sz w:val="24"/>
          <w:szCs w:val="24"/>
        </w:rPr>
        <w:t>.  There are no steric clashes with peptide substrate residues, like there is with the SIRT3 MET.  </w:t>
      </w:r>
    </w:p>
    <w:p w14:paraId="53E7DF7B" w14:textId="77777777" w:rsidR="00F9724A" w:rsidRDefault="00F9724A">
      <w:pPr>
        <w:spacing w:line="480" w:lineRule="auto"/>
        <w:rPr>
          <w:rFonts w:ascii="Lucida Sans" w:hAnsi="Lucida Sans" w:cs="Lucida Sans"/>
          <w:sz w:val="24"/>
          <w:szCs w:val="24"/>
        </w:rPr>
      </w:pPr>
      <w:r>
        <w:rPr>
          <w:rFonts w:eastAsia="Times New Roman" w:cstheme="minorBidi"/>
          <w:sz w:val="24"/>
          <w:szCs w:val="24"/>
        </w:rPr>
        <w:t xml:space="preserve">On the experimental side related to the unsuccessful docking attempts, crystallographers failed multiple different protocols to co-crystallize NAD+ into either the SIRT3 productive or unproductive binding pocket, with or without the acetyl-lysine </w:t>
      </w:r>
      <w:proofErr w:type="gramStart"/>
      <w:r>
        <w:rPr>
          <w:rFonts w:eastAsia="Times New Roman" w:cstheme="minorBidi"/>
          <w:sz w:val="24"/>
          <w:szCs w:val="24"/>
        </w:rPr>
        <w:t>substrate[</w:t>
      </w:r>
      <w:proofErr w:type="gramEnd"/>
      <w:r>
        <w:rPr>
          <w:rFonts w:eastAsia="Times New Roman" w:cstheme="minorBidi"/>
          <w:sz w:val="24"/>
          <w:szCs w:val="24"/>
        </w:rPr>
        <w:t>10]</w:t>
      </w:r>
      <w:r>
        <w:rPr>
          <w:rFonts w:ascii="Lucida Sans" w:hAnsi="Lucida Sans" w:cs="Lucida Sans"/>
          <w:sz w:val="24"/>
          <w:szCs w:val="24"/>
        </w:rPr>
        <w:t>.</w:t>
      </w:r>
      <w:r>
        <w:rPr>
          <w:rFonts w:eastAsia="Times New Roman" w:cstheme="minorBidi"/>
          <w:sz w:val="24"/>
          <w:szCs w:val="24"/>
        </w:rPr>
        <w:t xml:space="preserve">  While NAD+ has been observed to bind in the productive (AC) binding site for Sir2Af2 and Sir2Af1 and in the non-productive (AB) binding site for Sir2Af2, Sir2Af1 in the absence of the peptide substrate [5], [6]</w:t>
      </w:r>
      <w:r>
        <w:rPr>
          <w:rFonts w:ascii="Lucida Sans" w:hAnsi="Lucida Sans" w:cs="Lucida Sans"/>
          <w:sz w:val="24"/>
          <w:szCs w:val="24"/>
        </w:rPr>
        <w:t>,</w:t>
      </w:r>
      <w:r>
        <w:rPr>
          <w:rFonts w:eastAsia="Times New Roman" w:cstheme="minorBidi"/>
          <w:sz w:val="24"/>
          <w:szCs w:val="24"/>
        </w:rPr>
        <w:t xml:space="preserve"> NAD+ cannot bind to SIRT3 efficiently in the absence of this peptide [10]</w:t>
      </w:r>
      <w:r>
        <w:rPr>
          <w:rFonts w:ascii="Lucida Sans" w:hAnsi="Lucida Sans" w:cs="Lucida Sans"/>
          <w:sz w:val="24"/>
          <w:szCs w:val="24"/>
        </w:rPr>
        <w:t>.</w:t>
      </w:r>
      <w:r>
        <w:rPr>
          <w:rFonts w:eastAsia="Times New Roman" w:cstheme="minorBidi"/>
          <w:sz w:val="24"/>
          <w:szCs w:val="24"/>
        </w:rPr>
        <w:t xml:space="preserve">  In addition, the experimental assays presented here show that SIRT3 inhibition by </w:t>
      </w:r>
      <w:proofErr w:type="spellStart"/>
      <w:r>
        <w:rPr>
          <w:rFonts w:eastAsia="Times New Roman" w:cstheme="minorBidi"/>
          <w:sz w:val="24"/>
          <w:szCs w:val="24"/>
        </w:rPr>
        <w:t>nicotinamide</w:t>
      </w:r>
      <w:proofErr w:type="spellEnd"/>
      <w:r>
        <w:rPr>
          <w:rFonts w:eastAsia="Times New Roman" w:cstheme="minorBidi"/>
          <w:sz w:val="24"/>
          <w:szCs w:val="24"/>
        </w:rPr>
        <w:t xml:space="preserve">, which binds in the C pocket blocking the productive conformation of NAD+, is competitive, as compared to noncompetitive for Sir2.  These results suggest that in SIRT3, unlike in Sir2, NAD+ either cannot adopt the comparable AB pocket non-productive conformation or this conformation is much higher in energy than the productive AC binding mode.  We hypothesized that the MM-GBSA predicted binding affinity of NAD+ docked into the AB pocket would be significantly higher in energy than NAD+ docked into the AC pocket.  As with the experimental crystallography, we were unable to dock NAD+ into the non-productive AB pocket.  </w:t>
      </w:r>
    </w:p>
    <w:p w14:paraId="017558F0" w14:textId="77777777" w:rsidR="00F9724A" w:rsidRDefault="00F9724A">
      <w:pPr>
        <w:spacing w:line="480" w:lineRule="auto"/>
        <w:rPr>
          <w:rFonts w:ascii="Lucida Sans" w:hAnsi="Lucida Sans" w:cs="Lucida Sans"/>
          <w:sz w:val="24"/>
          <w:szCs w:val="24"/>
        </w:rPr>
      </w:pPr>
      <w:r>
        <w:rPr>
          <w:rFonts w:eastAsia="Times New Roman" w:cstheme="minorBidi"/>
          <w:sz w:val="24"/>
          <w:szCs w:val="24"/>
        </w:rPr>
        <w:t xml:space="preserve">Multiple docking methods were attempted, including variations of Glide and Induced fit.  Various protocols included: using multiple excluded volumes in the C pocket and surrounding (but not in) the B pocket to direct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to the B pocket; rigidly docking an ensemble of low energy poses close to the AB pocket conformation seen in Sir2 with traditional docking and a </w:t>
      </w:r>
      <w:proofErr w:type="spellStart"/>
      <w:r>
        <w:rPr>
          <w:rFonts w:eastAsia="Times New Roman" w:cstheme="minorBidi"/>
          <w:sz w:val="24"/>
          <w:szCs w:val="24"/>
        </w:rPr>
        <w:t>softcore</w:t>
      </w:r>
      <w:proofErr w:type="spellEnd"/>
      <w:r>
        <w:rPr>
          <w:rFonts w:eastAsia="Times New Roman" w:cstheme="minorBidi"/>
          <w:sz w:val="24"/>
          <w:szCs w:val="24"/>
        </w:rPr>
        <w:t xml:space="preserve"> potential of 0.5, and Induced Fit with the above mentioned amino acids mutated to </w:t>
      </w:r>
      <w:proofErr w:type="spellStart"/>
      <w:r>
        <w:rPr>
          <w:rFonts w:eastAsia="Times New Roman" w:cstheme="minorBidi"/>
          <w:sz w:val="24"/>
          <w:szCs w:val="24"/>
        </w:rPr>
        <w:t>Ala</w:t>
      </w:r>
      <w:proofErr w:type="spellEnd"/>
      <w:r>
        <w:rPr>
          <w:rFonts w:eastAsia="Times New Roman" w:cstheme="minorBidi"/>
          <w:sz w:val="24"/>
          <w:szCs w:val="24"/>
        </w:rPr>
        <w:t xml:space="preserve"> to </w:t>
      </w:r>
      <w:r>
        <w:rPr>
          <w:rFonts w:eastAsia="Times New Roman" w:cstheme="minorBidi"/>
          <w:sz w:val="24"/>
          <w:szCs w:val="24"/>
        </w:rPr>
        <w:lastRenderedPageBreak/>
        <w:t xml:space="preserve">make room in the B pocket; creating torsional constraints to impose an AB-like conformation on the flexible ligand; increasing the number of output poses above 1000 and accepting higher energy levels to look for higher energy poses;  energy minimizing of the SIRT3 protein with NAD+ frozen in the AB conformation from Sir2Af2 aligned to SIRT3 to push the side chains and backbone out of the way, then subsequently using Induced Fit.  </w:t>
      </w:r>
    </w:p>
    <w:p w14:paraId="0DE1AE35" w14:textId="77777777" w:rsidR="00F9724A" w:rsidRDefault="00F9724A">
      <w:pPr>
        <w:autoSpaceDE w:val="0"/>
        <w:spacing w:line="480" w:lineRule="auto"/>
        <w:rPr>
          <w:rFonts w:ascii="Lucida Sans" w:hAnsi="Lucida Sans" w:cs="Lucida Sans"/>
          <w:sz w:val="24"/>
          <w:szCs w:val="24"/>
        </w:rPr>
      </w:pPr>
      <w:r>
        <w:rPr>
          <w:rFonts w:eastAsia="Times New Roman" w:cstheme="minorBidi"/>
          <w:sz w:val="24"/>
          <w:szCs w:val="24"/>
        </w:rPr>
        <w:t>Failure to dock into the AB pocket supports, but not strongly, that this non-productive binding is much higher in energy or prohibited.  Future simulations to obtain more reliable estimates of binding affinity differences between the AB and AC pockets could involve more sophisticated molecular dynamics techniques.  Accurate computational affinity predictions using more sophisticated simulations beyond docking are known to be challenging</w:t>
      </w:r>
      <w:proofErr w:type="gramStart"/>
      <w:r>
        <w:rPr>
          <w:rFonts w:eastAsia="Times New Roman" w:cstheme="minorBidi"/>
          <w:sz w:val="24"/>
          <w:szCs w:val="24"/>
        </w:rPr>
        <w:t>.[</w:t>
      </w:r>
      <w:proofErr w:type="gramEnd"/>
      <w:r>
        <w:rPr>
          <w:rFonts w:eastAsia="Times New Roman" w:cstheme="minorBidi"/>
          <w:sz w:val="24"/>
          <w:szCs w:val="24"/>
        </w:rPr>
        <w:t>9].  MM-GBSA method provides a fast and simpler first estimation to more accurately rank order the raw protein-ligand docking results</w:t>
      </w:r>
      <w:proofErr w:type="gramStart"/>
      <w:r>
        <w:rPr>
          <w:rFonts w:eastAsia="Times New Roman" w:cstheme="minorBidi"/>
          <w:sz w:val="24"/>
          <w:szCs w:val="24"/>
        </w:rPr>
        <w:t>.[</w:t>
      </w:r>
      <w:proofErr w:type="gramEnd"/>
      <w:r>
        <w:rPr>
          <w:rFonts w:eastAsia="Times New Roman" w:cstheme="minorBidi"/>
          <w:sz w:val="24"/>
          <w:szCs w:val="24"/>
        </w:rPr>
        <w:t xml:space="preserve">10], [11], but the underlying docking protocol did not work for SIRT3 AB pocket docking.    More computationally intensive molecular dynamics based simulations such as linear interaction energy (LIE), thermodynamic integration (TI) or free energy perturbation (FEP) have been shown to be more </w:t>
      </w:r>
      <w:proofErr w:type="gramStart"/>
      <w:r>
        <w:rPr>
          <w:rFonts w:eastAsia="Times New Roman" w:cstheme="minorBidi"/>
          <w:sz w:val="24"/>
          <w:szCs w:val="24"/>
        </w:rPr>
        <w:t>accurate[</w:t>
      </w:r>
      <w:proofErr w:type="gramEnd"/>
      <w:r>
        <w:rPr>
          <w:rFonts w:eastAsia="Times New Roman" w:cstheme="minorBidi"/>
          <w:sz w:val="24"/>
          <w:szCs w:val="24"/>
        </w:rPr>
        <w:t>9] and include more degrees of freedom to dock to the AB pocket.</w:t>
      </w:r>
    </w:p>
    <w:p w14:paraId="25E4D184" w14:textId="77777777" w:rsidR="00F9724A" w:rsidRDefault="007C6F8D">
      <w:pPr>
        <w:autoSpaceDE w:val="0"/>
        <w:spacing w:line="480" w:lineRule="auto"/>
        <w:rPr>
          <w:rFonts w:eastAsia="Times New Roman" w:cstheme="minorBidi"/>
          <w:sz w:val="24"/>
          <w:szCs w:val="24"/>
        </w:rPr>
      </w:pPr>
      <w:r>
        <w:rPr>
          <w:noProof/>
          <w:lang w:eastAsia="en-US" w:bidi="ar-SA"/>
        </w:rPr>
        <w:lastRenderedPageBreak/>
        <w:pict w14:anchorId="5B04C981">
          <v:shape id="_x0000_s1031" type="#_x0000_t202" style="position:absolute;margin-left:0;margin-top:0;width:388.4pt;height:250.4pt;z-index:251655168;mso-wrap-distance-left:9.05pt;mso-wrap-distance-right:9.05pt" stroked="f">
            <v:fill color2="black"/>
            <v:textbox inset="0,0,0,0">
              <w:txbxContent>
                <w:p w14:paraId="7BD33FBB" w14:textId="77777777" w:rsidR="003F656F" w:rsidRDefault="003F656F">
                  <w:pPr>
                    <w:pStyle w:val="Illustration"/>
                    <w:rPr>
                      <w:rFonts w:ascii="Lucida Sans" w:hAnsi="Lucida Sans" w:cs="Lucida Sans"/>
                    </w:rPr>
                  </w:pPr>
                  <w:r>
                    <w:rPr>
                      <w:rFonts w:ascii="Lucida Sans" w:hAnsi="Lucida Sans" w:cs="Lucida Sans"/>
                      <w:noProof/>
                      <w:lang w:eastAsia="en-US"/>
                    </w:rPr>
                    <w:pict w14:anchorId="436B6F36">
                      <v:shape id="Picture 6" o:spid="_x0000_i1045" type="#_x0000_t75" style="width:388pt;height:228pt;visibility:visible" filled="t">
                        <v:imagedata r:id="rId22" o:title=""/>
                      </v:shape>
                    </w:pict>
                  </w:r>
                  <w:r>
                    <w:t xml:space="preserve">Illustration </w:t>
                  </w:r>
                  <w:fldSimple w:instr=" SEQ &quot;Illustration&quot; \*Arabic ">
                    <w:r>
                      <w:rPr>
                        <w:noProof/>
                      </w:rPr>
                      <w:t>6</w:t>
                    </w:r>
                  </w:fldSimple>
                </w:p>
              </w:txbxContent>
            </v:textbox>
            <w10:wrap type="topAndBottom"/>
          </v:shape>
        </w:pict>
      </w:r>
      <w:r w:rsidR="00F9724A">
        <w:rPr>
          <w:rFonts w:eastAsia="Times New Roman" w:cstheme="minorBidi"/>
          <w:b/>
          <w:bCs/>
          <w:i/>
          <w:iCs/>
          <w:sz w:val="24"/>
          <w:szCs w:val="24"/>
        </w:rPr>
        <w:t>Above Figure:  </w:t>
      </w:r>
      <w:r w:rsidR="00F9724A">
        <w:rPr>
          <w:rFonts w:eastAsia="Times New Roman" w:cstheme="minorBidi"/>
          <w:i/>
          <w:iCs/>
          <w:sz w:val="24"/>
          <w:szCs w:val="24"/>
        </w:rPr>
        <w:t xml:space="preserve">The best docking starting structure for SIRT3 is 3GLT, which has the </w:t>
      </w:r>
      <w:proofErr w:type="spellStart"/>
      <w:r w:rsidR="00F9724A">
        <w:rPr>
          <w:rFonts w:eastAsia="Times New Roman" w:cstheme="minorBidi"/>
          <w:i/>
          <w:iCs/>
          <w:sz w:val="24"/>
          <w:szCs w:val="24"/>
        </w:rPr>
        <w:t>thio</w:t>
      </w:r>
      <w:proofErr w:type="spellEnd"/>
      <w:r w:rsidR="00F9724A">
        <w:rPr>
          <w:rFonts w:eastAsia="Times New Roman" w:cstheme="minorBidi"/>
          <w:i/>
          <w:iCs/>
          <w:sz w:val="24"/>
          <w:szCs w:val="24"/>
        </w:rPr>
        <w:t xml:space="preserve">-intermediate of the acetyl-lysine peptide. The </w:t>
      </w:r>
      <w:proofErr w:type="spellStart"/>
      <w:r w:rsidR="00F9724A">
        <w:rPr>
          <w:rFonts w:eastAsia="Times New Roman" w:cstheme="minorBidi"/>
          <w:i/>
          <w:iCs/>
          <w:sz w:val="24"/>
          <w:szCs w:val="24"/>
        </w:rPr>
        <w:t>nicotinamide</w:t>
      </w:r>
      <w:proofErr w:type="spellEnd"/>
      <w:r w:rsidR="00F9724A">
        <w:rPr>
          <w:rFonts w:eastAsia="Times New Roman" w:cstheme="minorBidi"/>
          <w:i/>
          <w:iCs/>
          <w:sz w:val="24"/>
          <w:szCs w:val="24"/>
        </w:rPr>
        <w:t xml:space="preserve"> has been cleaved and a bond to the </w:t>
      </w:r>
      <w:proofErr w:type="spellStart"/>
      <w:r w:rsidR="00F9724A">
        <w:rPr>
          <w:rFonts w:eastAsia="Times New Roman" w:cstheme="minorBidi"/>
          <w:i/>
          <w:iCs/>
          <w:sz w:val="24"/>
          <w:szCs w:val="24"/>
        </w:rPr>
        <w:t>thioacetyl</w:t>
      </w:r>
      <w:proofErr w:type="spellEnd"/>
      <w:r w:rsidR="00F9724A">
        <w:rPr>
          <w:rFonts w:eastAsia="Times New Roman" w:cstheme="minorBidi"/>
          <w:i/>
          <w:iCs/>
          <w:sz w:val="24"/>
          <w:szCs w:val="24"/>
        </w:rPr>
        <w:t xml:space="preserve"> is trapped. SIRT3, 3GLT with the trapped </w:t>
      </w:r>
      <w:proofErr w:type="spellStart"/>
      <w:r w:rsidR="00F9724A">
        <w:rPr>
          <w:rFonts w:eastAsia="Times New Roman" w:cstheme="minorBidi"/>
          <w:i/>
          <w:iCs/>
          <w:sz w:val="24"/>
          <w:szCs w:val="24"/>
        </w:rPr>
        <w:t>thio</w:t>
      </w:r>
      <w:proofErr w:type="spellEnd"/>
      <w:r w:rsidR="00F9724A">
        <w:rPr>
          <w:rFonts w:eastAsia="Times New Roman" w:cstheme="minorBidi"/>
          <w:i/>
          <w:iCs/>
          <w:sz w:val="24"/>
          <w:szCs w:val="24"/>
        </w:rPr>
        <w:t xml:space="preserve">-acetyl lysine ADPR intermediate.  The B and C pockets are unoccupied because of the </w:t>
      </w:r>
      <w:proofErr w:type="gramStart"/>
      <w:r w:rsidR="00F9724A">
        <w:rPr>
          <w:rFonts w:eastAsia="Times New Roman" w:cstheme="minorBidi"/>
          <w:i/>
          <w:iCs/>
          <w:sz w:val="24"/>
          <w:szCs w:val="24"/>
        </w:rPr>
        <w:t>intermediate .</w:t>
      </w:r>
      <w:proofErr w:type="gramEnd"/>
      <w:r w:rsidR="00F9724A">
        <w:rPr>
          <w:rFonts w:eastAsia="Times New Roman" w:cstheme="minorBidi"/>
          <w:i/>
          <w:iCs/>
          <w:sz w:val="24"/>
          <w:szCs w:val="24"/>
        </w:rPr>
        <w:t xml:space="preserve">   H-bonds between the ADPR and the protein residues within </w:t>
      </w:r>
      <w:proofErr w:type="gramStart"/>
      <w:r w:rsidR="00F9724A">
        <w:rPr>
          <w:rFonts w:eastAsia="Times New Roman" w:cstheme="minorBidi"/>
          <w:i/>
          <w:iCs/>
          <w:sz w:val="24"/>
          <w:szCs w:val="24"/>
        </w:rPr>
        <w:t>3 ?of</w:t>
      </w:r>
      <w:proofErr w:type="gramEnd"/>
      <w:r w:rsidR="00F9724A">
        <w:rPr>
          <w:rFonts w:eastAsia="Times New Roman" w:cstheme="minorBidi"/>
          <w:i/>
          <w:iCs/>
          <w:sz w:val="24"/>
          <w:szCs w:val="24"/>
        </w:rPr>
        <w:t xml:space="preserve"> the ligand are shown here.  </w:t>
      </w:r>
    </w:p>
    <w:p w14:paraId="56468503" w14:textId="77777777" w:rsidR="00F9724A" w:rsidRDefault="00F9724A">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6A69B44B" w14:textId="77777777" w:rsidR="00F9724A" w:rsidRDefault="00F9724A">
      <w:pPr>
        <w:pStyle w:val="NoSpacing"/>
        <w:spacing w:line="480" w:lineRule="auto"/>
        <w:rPr>
          <w:rFonts w:ascii="Times New Roman" w:hAnsi="Times New Roman" w:cs="Times New Roman"/>
          <w:color w:val="00B050"/>
          <w:sz w:val="24"/>
          <w:szCs w:val="24"/>
        </w:rPr>
      </w:pPr>
      <w:r>
        <w:rPr>
          <w:rFonts w:ascii="Times New Roman" w:hAnsi="Times New Roman" w:cs="Times New Roman"/>
          <w:color w:val="00B050"/>
          <w:sz w:val="24"/>
          <w:szCs w:val="24"/>
        </w:rPr>
        <w:t xml:space="preserve">SIRT3 is a member of the </w:t>
      </w:r>
      <w:proofErr w:type="spellStart"/>
      <w:r>
        <w:rPr>
          <w:rFonts w:ascii="Times New Roman" w:hAnsi="Times New Roman" w:cs="Times New Roman"/>
          <w:color w:val="00B050"/>
          <w:sz w:val="24"/>
          <w:szCs w:val="24"/>
        </w:rPr>
        <w:t>sirtuin</w:t>
      </w:r>
      <w:proofErr w:type="spellEnd"/>
      <w:r>
        <w:rPr>
          <w:rFonts w:ascii="Times New Roman" w:hAnsi="Times New Roman" w:cs="Times New Roman"/>
          <w:color w:val="00B050"/>
          <w:sz w:val="24"/>
          <w:szCs w:val="24"/>
        </w:rPr>
        <w:t xml:space="preserve"> family of protein </w:t>
      </w:r>
      <w:proofErr w:type="spellStart"/>
      <w:r>
        <w:rPr>
          <w:rFonts w:ascii="Times New Roman" w:hAnsi="Times New Roman" w:cs="Times New Roman"/>
          <w:color w:val="00B050"/>
          <w:sz w:val="24"/>
          <w:szCs w:val="24"/>
        </w:rPr>
        <w:t>deacetylases</w:t>
      </w:r>
      <w:proofErr w:type="spellEnd"/>
      <w:r>
        <w:rPr>
          <w:rFonts w:ascii="Times New Roman" w:hAnsi="Times New Roman" w:cs="Times New Roman"/>
          <w:color w:val="00B050"/>
          <w:sz w:val="24"/>
          <w:szCs w:val="24"/>
        </w:rPr>
        <w:t xml:space="preserve"> that is preferentially localized to mitochondria. Prominent among the proteins targeted by SIRT3 are enzymes involved in energy metabolism processes, including the respiratory chain, </w:t>
      </w:r>
      <w:proofErr w:type="spellStart"/>
      <w:r>
        <w:rPr>
          <w:rFonts w:ascii="Times New Roman" w:hAnsi="Times New Roman" w:cs="Times New Roman"/>
          <w:color w:val="00B050"/>
          <w:sz w:val="24"/>
          <w:szCs w:val="24"/>
        </w:rPr>
        <w:t>tricarboxylic</w:t>
      </w:r>
      <w:proofErr w:type="spellEnd"/>
      <w:r>
        <w:rPr>
          <w:rFonts w:ascii="Times New Roman" w:hAnsi="Times New Roman" w:cs="Times New Roman"/>
          <w:color w:val="00B050"/>
          <w:sz w:val="24"/>
          <w:szCs w:val="24"/>
        </w:rPr>
        <w:t xml:space="preserve"> acid cycle, fatty acid β-oxidation and </w:t>
      </w:r>
      <w:proofErr w:type="spellStart"/>
      <w:r>
        <w:rPr>
          <w:rFonts w:ascii="Times New Roman" w:hAnsi="Times New Roman" w:cs="Times New Roman"/>
          <w:color w:val="00B050"/>
          <w:sz w:val="24"/>
          <w:szCs w:val="24"/>
        </w:rPr>
        <w:t>ketogenesis</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Giralt</w:t>
      </w:r>
      <w:proofErr w:type="spellEnd"/>
      <w:r>
        <w:rPr>
          <w:rFonts w:ascii="Times New Roman" w:hAnsi="Times New Roman" w:cs="Times New Roman"/>
          <w:color w:val="00B050"/>
          <w:sz w:val="24"/>
          <w:szCs w:val="24"/>
        </w:rPr>
        <w:t xml:space="preserve"> et al, 2012). Through these actions, SIRT3 controls the flow of mitochondrial oxidative pathways and, consequently, the rate of production of reactive oxygen species (ROS). The involvement of SIRT3 in processes closely associated with human pathologies, from the metabolic syndrome to cancer, as well as in many other aging-related diseases (cardiac dysfunction and neural degeneration), raises the enormous interests in SIRT3 </w:t>
      </w:r>
      <w:r>
        <w:rPr>
          <w:rFonts w:ascii="Times New Roman" w:hAnsi="Times New Roman" w:cs="Times New Roman"/>
          <w:color w:val="00B050"/>
          <w:sz w:val="24"/>
          <w:szCs w:val="24"/>
        </w:rPr>
        <w:lastRenderedPageBreak/>
        <w:t xml:space="preserve">function and regulation in the context of biomedical research. As with other </w:t>
      </w:r>
      <w:proofErr w:type="spellStart"/>
      <w:r>
        <w:rPr>
          <w:rFonts w:ascii="Times New Roman" w:hAnsi="Times New Roman" w:cs="Times New Roman"/>
          <w:color w:val="00B050"/>
          <w:sz w:val="24"/>
          <w:szCs w:val="24"/>
        </w:rPr>
        <w:t>sirtuins</w:t>
      </w:r>
      <w:proofErr w:type="spellEnd"/>
      <w:r>
        <w:rPr>
          <w:rFonts w:ascii="Times New Roman" w:hAnsi="Times New Roman" w:cs="Times New Roman"/>
          <w:color w:val="00B050"/>
          <w:sz w:val="24"/>
          <w:szCs w:val="24"/>
        </w:rPr>
        <w:t>, SIRT3 holds great promise as a ‘</w:t>
      </w:r>
      <w:proofErr w:type="spellStart"/>
      <w:r>
        <w:rPr>
          <w:rFonts w:ascii="Times New Roman" w:hAnsi="Times New Roman" w:cs="Times New Roman"/>
          <w:color w:val="00B050"/>
          <w:sz w:val="24"/>
          <w:szCs w:val="24"/>
        </w:rPr>
        <w:t>druggable</w:t>
      </w:r>
      <w:proofErr w:type="spellEnd"/>
      <w:r>
        <w:rPr>
          <w:rFonts w:ascii="Times New Roman" w:hAnsi="Times New Roman" w:cs="Times New Roman"/>
          <w:color w:val="00B050"/>
          <w:sz w:val="24"/>
          <w:szCs w:val="24"/>
        </w:rPr>
        <w:t xml:space="preserve"> protein’, i.e. a protein target capable of binding drug-like molecules. </w:t>
      </w:r>
      <w:proofErr w:type="gramStart"/>
      <w:r>
        <w:rPr>
          <w:rFonts w:ascii="Times New Roman" w:hAnsi="Times New Roman" w:cs="Times New Roman"/>
          <w:color w:val="00B050"/>
          <w:sz w:val="24"/>
          <w:szCs w:val="24"/>
        </w:rPr>
        <w:t>In this scenario, SIRT3 and its subsequent biological effects may be modulated by small molecules or nutrient pharmaceuticals (</w:t>
      </w:r>
      <w:proofErr w:type="spellStart"/>
      <w:r>
        <w:rPr>
          <w:rFonts w:ascii="Times New Roman" w:hAnsi="Times New Roman" w:cs="Times New Roman"/>
          <w:color w:val="00B050"/>
          <w:sz w:val="24"/>
          <w:szCs w:val="24"/>
        </w:rPr>
        <w:t>nutriceuticals</w:t>
      </w:r>
      <w:proofErr w:type="spellEnd"/>
      <w:r>
        <w:rPr>
          <w:rFonts w:ascii="Times New Roman" w:hAnsi="Times New Roman" w:cs="Times New Roman"/>
          <w:color w:val="00B050"/>
          <w:sz w:val="24"/>
          <w:szCs w:val="24"/>
        </w:rPr>
        <w:t xml:space="preserve">) that influence the </w:t>
      </w:r>
      <w:proofErr w:type="spellStart"/>
      <w:r>
        <w:rPr>
          <w:rFonts w:ascii="Times New Roman" w:hAnsi="Times New Roman" w:cs="Times New Roman"/>
          <w:color w:val="00B050"/>
          <w:sz w:val="24"/>
          <w:szCs w:val="24"/>
        </w:rPr>
        <w:t>deacetylase</w:t>
      </w:r>
      <w:proofErr w:type="spellEnd"/>
      <w:r>
        <w:rPr>
          <w:rFonts w:ascii="Times New Roman" w:hAnsi="Times New Roman" w:cs="Times New Roman"/>
          <w:color w:val="00B050"/>
          <w:sz w:val="24"/>
          <w:szCs w:val="24"/>
        </w:rPr>
        <w:t xml:space="preserve"> activity of SIRT3</w:t>
      </w:r>
      <w:proofErr w:type="gramEnd"/>
      <w:r>
        <w:rPr>
          <w:rFonts w:ascii="Times New Roman" w:hAnsi="Times New Roman" w:cs="Times New Roman"/>
          <w:color w:val="00B050"/>
          <w:sz w:val="24"/>
          <w:szCs w:val="24"/>
        </w:rPr>
        <w:t>.</w:t>
      </w:r>
    </w:p>
    <w:p w14:paraId="74368E7D" w14:textId="77777777" w:rsidR="00F9724A" w:rsidRDefault="00F9724A">
      <w:pPr>
        <w:autoSpaceDE w:val="0"/>
        <w:autoSpaceDN w:val="0"/>
        <w:adjustRightInd w:val="0"/>
        <w:spacing w:line="480" w:lineRule="auto"/>
        <w:rPr>
          <w:color w:val="00B050"/>
          <w:sz w:val="24"/>
          <w:szCs w:val="24"/>
        </w:rPr>
      </w:pPr>
      <w:r>
        <w:rPr>
          <w:color w:val="00B050"/>
          <w:sz w:val="24"/>
          <w:szCs w:val="24"/>
        </w:rPr>
        <w:t xml:space="preserve">Whether SIRT3 serves as a tumor promoter or suppressor has been wildly discussed. On one hand, increased levels of SIRT3 associated with node-positive breast cancer versus non-malignant breast tissue (Ashraf et al, 2006) as well as with oral </w:t>
      </w:r>
      <w:proofErr w:type="spellStart"/>
      <w:r>
        <w:rPr>
          <w:color w:val="00B050"/>
          <w:sz w:val="24"/>
          <w:szCs w:val="24"/>
        </w:rPr>
        <w:t>squamlors</w:t>
      </w:r>
      <w:proofErr w:type="spellEnd"/>
      <w:r>
        <w:rPr>
          <w:color w:val="00B050"/>
          <w:sz w:val="24"/>
          <w:szCs w:val="24"/>
        </w:rPr>
        <w:t xml:space="preserve"> cell carcinoma, suggesting that SIRT3 could function as a tumor promoter. On the other hand, SIRT3 expression is decreased in many different types of human cancers, and heterozygous loss of SIRT3 occurs in 40% of human breast </w:t>
      </w:r>
      <w:proofErr w:type="gramStart"/>
      <w:r>
        <w:rPr>
          <w:color w:val="00B050"/>
          <w:sz w:val="24"/>
          <w:szCs w:val="24"/>
        </w:rPr>
        <w:t>malignancies(</w:t>
      </w:r>
      <w:proofErr w:type="gramEnd"/>
      <w:r>
        <w:rPr>
          <w:color w:val="00B050"/>
          <w:sz w:val="24"/>
          <w:szCs w:val="24"/>
        </w:rPr>
        <w:t xml:space="preserve">Bell et al, 2011; Chen et al, 2005; </w:t>
      </w:r>
      <w:proofErr w:type="spellStart"/>
      <w:r>
        <w:rPr>
          <w:color w:val="00B050"/>
          <w:sz w:val="24"/>
          <w:szCs w:val="24"/>
        </w:rPr>
        <w:t>Qiu</w:t>
      </w:r>
      <w:proofErr w:type="spellEnd"/>
      <w:r>
        <w:rPr>
          <w:color w:val="00B050"/>
          <w:sz w:val="24"/>
          <w:szCs w:val="24"/>
        </w:rPr>
        <w:t xml:space="preserve"> et al, 2010; </w:t>
      </w:r>
      <w:proofErr w:type="spellStart"/>
      <w:r>
        <w:rPr>
          <w:color w:val="00B050"/>
          <w:sz w:val="24"/>
          <w:szCs w:val="24"/>
        </w:rPr>
        <w:t>Fineley</w:t>
      </w:r>
      <w:proofErr w:type="spellEnd"/>
      <w:r>
        <w:rPr>
          <w:color w:val="00B050"/>
          <w:sz w:val="24"/>
          <w:szCs w:val="24"/>
        </w:rPr>
        <w:t xml:space="preserve"> et al, 2011; </w:t>
      </w:r>
      <w:proofErr w:type="spellStart"/>
      <w:r>
        <w:rPr>
          <w:color w:val="00B050"/>
          <w:sz w:val="24"/>
          <w:szCs w:val="24"/>
        </w:rPr>
        <w:t>Haigis</w:t>
      </w:r>
      <w:proofErr w:type="spellEnd"/>
      <w:r>
        <w:rPr>
          <w:color w:val="00B050"/>
          <w:sz w:val="24"/>
          <w:szCs w:val="24"/>
        </w:rPr>
        <w:t xml:space="preserve"> et al, 2012). Much work will be needed to pinpoint the precise molecular mechanisms governing SIRT3 functions in cancer. But one thing is sure: these proteins clearly link DNA repair and metabolism, two hallmarks of cancer. As such, it is tempting to envision that modulators of SIRT3 activity could provide future beneficial alternatives against this devastating disease.</w:t>
      </w:r>
    </w:p>
    <w:p w14:paraId="6C054B2B" w14:textId="77777777" w:rsidR="00F9724A" w:rsidRDefault="00F9724A">
      <w:pPr>
        <w:autoSpaceDE w:val="0"/>
        <w:autoSpaceDN w:val="0"/>
        <w:adjustRightInd w:val="0"/>
        <w:spacing w:line="480" w:lineRule="auto"/>
        <w:rPr>
          <w:color w:val="00B050"/>
          <w:sz w:val="24"/>
          <w:szCs w:val="24"/>
        </w:rPr>
      </w:pPr>
      <w:r>
        <w:rPr>
          <w:color w:val="00B050"/>
          <w:sz w:val="24"/>
          <w:szCs w:val="24"/>
        </w:rPr>
        <w:t xml:space="preserve">Other than cancer, SIRT3 plays a role in the emerging cardiac pathologies associated with diabetes, obesity, and cardiac ischemia (Lu et al, 2009; Schwartz et al, 2008; </w:t>
      </w:r>
      <w:proofErr w:type="spellStart"/>
      <w:r>
        <w:rPr>
          <w:color w:val="00B050"/>
          <w:sz w:val="24"/>
          <w:szCs w:val="24"/>
        </w:rPr>
        <w:t>Neubauer</w:t>
      </w:r>
      <w:proofErr w:type="spellEnd"/>
      <w:r>
        <w:rPr>
          <w:color w:val="00B050"/>
          <w:sz w:val="24"/>
          <w:szCs w:val="24"/>
        </w:rPr>
        <w:t xml:space="preserve"> 2007; Pound et al, 2009; Nakagawa et al, 2005; </w:t>
      </w:r>
      <w:proofErr w:type="spellStart"/>
      <w:r>
        <w:rPr>
          <w:color w:val="00B050"/>
          <w:sz w:val="24"/>
          <w:szCs w:val="24"/>
        </w:rPr>
        <w:t>Sundaresan</w:t>
      </w:r>
      <w:proofErr w:type="spellEnd"/>
      <w:r>
        <w:rPr>
          <w:color w:val="00B050"/>
          <w:sz w:val="24"/>
          <w:szCs w:val="24"/>
        </w:rPr>
        <w:t xml:space="preserve"> et al, 2008). Direct investigations have shown that SIRT3 plays an important ameliorative role in preventing pathology form pressure overload and aging-associated decline in cardiac function. Whether the direct pharmacological modulation of SIRT3 may confer greater benefit compared with the disappointing results to date of other antioxidant approaches in cardiac disease is an intriguing concept, although direct pharmacological activators of SIRT3 have not been developed at current time. </w:t>
      </w:r>
    </w:p>
    <w:p w14:paraId="222190E8" w14:textId="77777777" w:rsidR="00F9724A" w:rsidRDefault="00F9724A">
      <w:pPr>
        <w:suppressAutoHyphens w:val="0"/>
        <w:autoSpaceDE w:val="0"/>
        <w:autoSpaceDN w:val="0"/>
        <w:adjustRightInd w:val="0"/>
        <w:spacing w:line="480" w:lineRule="auto"/>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lastRenderedPageBreak/>
        <w:t xml:space="preserve">The inhibition of enzyme activity is one of the major regulatory devices of living cells, and one of the most important diagnostic procedures of the enzymologist. Inhibition studies often tell us something about the specificity of an enzyme, the physical and chemical architecture of the active site, and the kinetic mechanism of the reaction. In our everyday life enzyme inhibitors can be found masquerading as drugs, antibiotics, preservatives, poisons, and toxins. </w:t>
      </w:r>
    </w:p>
    <w:p w14:paraId="7CC0D77D" w14:textId="77777777" w:rsidR="00F9724A" w:rsidRDefault="00F9724A">
      <w:pPr>
        <w:suppressAutoHyphens w:val="0"/>
        <w:autoSpaceDE w:val="0"/>
        <w:autoSpaceDN w:val="0"/>
        <w:adjustRightInd w:val="0"/>
        <w:spacing w:line="480" w:lineRule="auto"/>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t xml:space="preserve">Most drugs that function through enzyme inhibition interact with their target enzyme through simple, reversible binding mechanisms. Three potential modes of inhibitor interactions with enzymes are defined as (see Figure below): (A) competitive inhibitors that bind exclusively to the free enzyme form; (B) noncompetitive inhibitors that bind with some affinity to both the free enzyme and to the enzyme-substrate complex (ES complex); (C) uncompetitive inhibitors that bind exclusively to the ES complex or subsequent species. </w:t>
      </w:r>
    </w:p>
    <w:p w14:paraId="0D17D3FE" w14:textId="77777777" w:rsidR="00F9724A" w:rsidRDefault="007C6F8D">
      <w:pPr>
        <w:suppressAutoHyphens w:val="0"/>
        <w:autoSpaceDE w:val="0"/>
        <w:autoSpaceDN w:val="0"/>
        <w:adjustRightInd w:val="0"/>
        <w:spacing w:line="480" w:lineRule="auto"/>
        <w:jc w:val="center"/>
        <w:rPr>
          <w:rFonts w:eastAsia="Times New Roman" w:cstheme="minorBidi"/>
          <w:color w:val="0000FF"/>
          <w:kern w:val="0"/>
          <w:sz w:val="24"/>
          <w:szCs w:val="24"/>
          <w:lang w:eastAsia="en-US"/>
        </w:rPr>
      </w:pPr>
      <w:r>
        <w:rPr>
          <w:rFonts w:eastAsia="Times New Roman" w:cstheme="minorBidi"/>
          <w:noProof/>
          <w:color w:val="0000FF"/>
          <w:kern w:val="0"/>
          <w:sz w:val="24"/>
          <w:szCs w:val="24"/>
          <w:lang w:eastAsia="en-US"/>
        </w:rPr>
        <w:pict w14:anchorId="61B33BA5">
          <v:shape id="Picture 30" o:spid="_x0000_i1046" type="#_x0000_t75" style="width:236pt;height:343pt;visibility:visible">
            <v:imagedata r:id="rId23" o:title=""/>
          </v:shape>
        </w:pict>
      </w:r>
    </w:p>
    <w:p w14:paraId="662C7B3B" w14:textId="77777777" w:rsidR="00F9724A" w:rsidRDefault="00F9724A">
      <w:pPr>
        <w:suppressAutoHyphens w:val="0"/>
        <w:autoSpaceDE w:val="0"/>
        <w:autoSpaceDN w:val="0"/>
        <w:adjustRightInd w:val="0"/>
        <w:spacing w:line="480" w:lineRule="auto"/>
        <w:rPr>
          <w:rFonts w:ascii="Lucida Sans" w:hAnsi="Lucida Sans" w:cs="Lucida Sans"/>
          <w:color w:val="0000FF"/>
          <w:sz w:val="24"/>
          <w:szCs w:val="24"/>
        </w:rPr>
      </w:pPr>
      <w:r>
        <w:rPr>
          <w:rFonts w:eastAsia="Times New Roman" w:cstheme="minorBidi"/>
          <w:color w:val="0000FF"/>
          <w:kern w:val="0"/>
          <w:sz w:val="24"/>
          <w:szCs w:val="24"/>
          <w:lang w:eastAsia="en-US"/>
        </w:rPr>
        <w:lastRenderedPageBreak/>
        <w:t xml:space="preserve">An inhibitor that binds exclusively to the free enzyme is said to be </w:t>
      </w:r>
      <w:r>
        <w:rPr>
          <w:rFonts w:eastAsia="Times New Roman" w:cstheme="minorBidi"/>
          <w:b/>
          <w:bCs/>
          <w:color w:val="0000FF"/>
          <w:kern w:val="0"/>
          <w:sz w:val="24"/>
          <w:szCs w:val="24"/>
          <w:lang w:eastAsia="en-US"/>
        </w:rPr>
        <w:t>competitive</w:t>
      </w:r>
      <w:r>
        <w:rPr>
          <w:rFonts w:eastAsia="Times New Roman" w:cstheme="minorBidi"/>
          <w:color w:val="0000FF"/>
          <w:kern w:val="0"/>
          <w:sz w:val="24"/>
          <w:szCs w:val="24"/>
          <w:lang w:eastAsia="en-US"/>
        </w:rPr>
        <w:t xml:space="preserve"> because the binding of the inhibitor and the substrate to the enzyme are mutually exclusive; hence these inhibitors compete with the substrate for the pool of free enzyme </w:t>
      </w:r>
      <w:proofErr w:type="spellStart"/>
      <w:proofErr w:type="gramStart"/>
      <w:r>
        <w:rPr>
          <w:rFonts w:eastAsia="Times New Roman" w:cstheme="minorBidi"/>
          <w:color w:val="0000FF"/>
          <w:kern w:val="0"/>
          <w:sz w:val="24"/>
          <w:szCs w:val="24"/>
          <w:lang w:eastAsia="en-US"/>
        </w:rPr>
        <w:t>molecules.</w:t>
      </w:r>
      <w:r>
        <w:rPr>
          <w:color w:val="0000FF"/>
          <w:sz w:val="24"/>
          <w:szCs w:val="24"/>
        </w:rPr>
        <w:t>Because</w:t>
      </w:r>
      <w:proofErr w:type="spellEnd"/>
      <w:proofErr w:type="gramEnd"/>
      <w:r>
        <w:rPr>
          <w:color w:val="0000FF"/>
          <w:sz w:val="24"/>
          <w:szCs w:val="24"/>
        </w:rPr>
        <w:t xml:space="preserve"> competitive inhibitors bind to the free enzyme to the exclusion of substrate binding, it is easy to assume that this results from a direct competition of the two ligands (substrate and inhibitor) for a common binding pocket (i.e., the active site) on the enzyme molecule. In the presence of competitive inhibitor, the </w:t>
      </w:r>
      <w:proofErr w:type="spellStart"/>
      <w:r>
        <w:rPr>
          <w:color w:val="0000FF"/>
          <w:sz w:val="24"/>
          <w:szCs w:val="24"/>
        </w:rPr>
        <w:t>V</w:t>
      </w:r>
      <w:r>
        <w:rPr>
          <w:color w:val="0000FF"/>
          <w:sz w:val="24"/>
          <w:szCs w:val="24"/>
          <w:vertAlign w:val="subscript"/>
        </w:rPr>
        <w:t>max</w:t>
      </w:r>
      <w:proofErr w:type="spellEnd"/>
      <w:r>
        <w:rPr>
          <w:color w:val="0000FF"/>
          <w:sz w:val="24"/>
          <w:szCs w:val="24"/>
        </w:rPr>
        <w:t xml:space="preserve"> remains unchanged but the apparent K</w:t>
      </w:r>
      <w:r>
        <w:rPr>
          <w:color w:val="0000FF"/>
          <w:sz w:val="24"/>
          <w:szCs w:val="24"/>
          <w:vertAlign w:val="subscript"/>
        </w:rPr>
        <w:t>m</w:t>
      </w:r>
      <w:r>
        <w:rPr>
          <w:color w:val="0000FF"/>
          <w:sz w:val="24"/>
          <w:szCs w:val="24"/>
        </w:rPr>
        <w:t xml:space="preserve"> for the substrate increased. </w:t>
      </w:r>
      <w:r>
        <w:rPr>
          <w:i/>
          <w:iCs/>
          <w:color w:val="0000FF"/>
          <w:sz w:val="24"/>
          <w:szCs w:val="24"/>
          <w:u w:val="single"/>
        </w:rPr>
        <w:t>There are a very large number of drugs in clinical use today that function as competitive enzyme inhibitors.</w:t>
      </w:r>
    </w:p>
    <w:p w14:paraId="53807CF8" w14:textId="77777777" w:rsidR="00F9724A" w:rsidRDefault="00F9724A">
      <w:pPr>
        <w:suppressAutoHyphens w:val="0"/>
        <w:autoSpaceDE w:val="0"/>
        <w:autoSpaceDN w:val="0"/>
        <w:adjustRightInd w:val="0"/>
        <w:spacing w:line="480" w:lineRule="auto"/>
        <w:rPr>
          <w:rFonts w:ascii="Lucida Sans" w:hAnsi="Lucida Sans" w:cs="Lucida Sans"/>
          <w:color w:val="0000FF"/>
          <w:sz w:val="24"/>
          <w:szCs w:val="24"/>
        </w:rPr>
      </w:pPr>
      <w:r>
        <w:rPr>
          <w:color w:val="0000FF"/>
          <w:sz w:val="24"/>
          <w:szCs w:val="24"/>
        </w:rPr>
        <w:t xml:space="preserve">A </w:t>
      </w:r>
      <w:r>
        <w:rPr>
          <w:b/>
          <w:bCs/>
          <w:color w:val="0000FF"/>
          <w:sz w:val="24"/>
          <w:szCs w:val="24"/>
        </w:rPr>
        <w:t>noncompetitive</w:t>
      </w:r>
      <w:r>
        <w:rPr>
          <w:color w:val="0000FF"/>
          <w:sz w:val="24"/>
          <w:szCs w:val="24"/>
        </w:rPr>
        <w:t xml:space="preserve"> inhibitor is one that displays binding affinity for both the free enzyme and the enzyme-substrate complex or subsequent species. In the presence of noncompetitive inhibitor, the </w:t>
      </w:r>
      <w:proofErr w:type="spellStart"/>
      <w:proofErr w:type="gramStart"/>
      <w:r>
        <w:rPr>
          <w:color w:val="0000FF"/>
          <w:sz w:val="24"/>
          <w:szCs w:val="24"/>
        </w:rPr>
        <w:t>V</w:t>
      </w:r>
      <w:r>
        <w:rPr>
          <w:color w:val="0000FF"/>
          <w:sz w:val="24"/>
          <w:szCs w:val="24"/>
          <w:vertAlign w:val="subscript"/>
        </w:rPr>
        <w:t>max</w:t>
      </w:r>
      <w:proofErr w:type="spellEnd"/>
      <w:r>
        <w:rPr>
          <w:color w:val="0000FF"/>
          <w:sz w:val="24"/>
          <w:szCs w:val="24"/>
        </w:rPr>
        <w:t>,</w:t>
      </w:r>
      <w:proofErr w:type="gramEnd"/>
      <w:r>
        <w:rPr>
          <w:color w:val="0000FF"/>
          <w:sz w:val="24"/>
          <w:szCs w:val="24"/>
        </w:rPr>
        <w:t xml:space="preserve"> decreases but has no effect on the K</w:t>
      </w:r>
      <w:r>
        <w:rPr>
          <w:color w:val="0000FF"/>
          <w:sz w:val="24"/>
          <w:szCs w:val="24"/>
          <w:vertAlign w:val="subscript"/>
        </w:rPr>
        <w:t>m</w:t>
      </w:r>
      <w:r>
        <w:rPr>
          <w:color w:val="0000FF"/>
          <w:sz w:val="24"/>
          <w:szCs w:val="24"/>
        </w:rPr>
        <w:t xml:space="preserve"> value. The degree of inhibition in the presence of a non-competitive inhibitor depends only upon [I] and K</w:t>
      </w:r>
      <w:r>
        <w:rPr>
          <w:color w:val="0000FF"/>
          <w:sz w:val="24"/>
          <w:szCs w:val="24"/>
          <w:vertAlign w:val="subscript"/>
        </w:rPr>
        <w:t>i</w:t>
      </w:r>
      <w:r>
        <w:rPr>
          <w:color w:val="0000FF"/>
          <w:sz w:val="24"/>
          <w:szCs w:val="24"/>
        </w:rPr>
        <w:t>. The inhibited velocity (vi) is always a constant fraction of v</w:t>
      </w:r>
      <w:r>
        <w:rPr>
          <w:rFonts w:ascii="Lucida Sans" w:hAnsi="Lucida Sans" w:cs="Lucida Sans"/>
          <w:color w:val="0000FF"/>
          <w:sz w:val="24"/>
          <w:szCs w:val="24"/>
          <w:vertAlign w:val="subscript"/>
        </w:rPr>
        <w:t>0</w:t>
      </w:r>
      <w:r>
        <w:rPr>
          <w:color w:val="0000FF"/>
          <w:sz w:val="24"/>
          <w:szCs w:val="24"/>
        </w:rPr>
        <w:t>, regardless of the substrate concentration or the value of K</w:t>
      </w:r>
      <w:r>
        <w:rPr>
          <w:color w:val="0000FF"/>
          <w:sz w:val="24"/>
          <w:szCs w:val="24"/>
          <w:vertAlign w:val="subscript"/>
        </w:rPr>
        <w:t>m</w:t>
      </w:r>
      <w:r>
        <w:rPr>
          <w:color w:val="0000FF"/>
          <w:sz w:val="24"/>
          <w:szCs w:val="24"/>
        </w:rPr>
        <w:t xml:space="preserve">. </w:t>
      </w:r>
      <w:proofErr w:type="gramStart"/>
      <w:r>
        <w:rPr>
          <w:color w:val="0000FF"/>
          <w:sz w:val="24"/>
          <w:szCs w:val="24"/>
        </w:rPr>
        <w:t>An</w:t>
      </w:r>
      <w:proofErr w:type="gramEnd"/>
      <w:r>
        <w:rPr>
          <w:color w:val="0000FF"/>
          <w:sz w:val="24"/>
          <w:szCs w:val="24"/>
        </w:rPr>
        <w:t xml:space="preserve"> increase in [S] causes both v</w:t>
      </w:r>
      <w:r>
        <w:rPr>
          <w:rFonts w:ascii="Lucida Sans" w:hAnsi="Lucida Sans" w:cs="Lucida Sans"/>
          <w:color w:val="0000FF"/>
          <w:sz w:val="24"/>
          <w:szCs w:val="24"/>
          <w:vertAlign w:val="subscript"/>
        </w:rPr>
        <w:t>0</w:t>
      </w:r>
      <w:r>
        <w:rPr>
          <w:color w:val="0000FF"/>
          <w:sz w:val="24"/>
          <w:szCs w:val="24"/>
        </w:rPr>
        <w:t xml:space="preserve"> and vi to increase by the same factor. A diagnostic signature of noncompetitive inhibition is that the double reciprocal plot displays a nest of lines that intersect at a point other than the y-axis. </w:t>
      </w:r>
      <w:r>
        <w:rPr>
          <w:i/>
          <w:iCs/>
          <w:color w:val="0000FF"/>
          <w:sz w:val="24"/>
          <w:szCs w:val="24"/>
          <w:u w:val="single"/>
        </w:rPr>
        <w:t xml:space="preserve">Relative to competitive inhibitors, there are fewer examples of noncompetitive inhibitors in clinical use as drugs today. This reflects the historic approaches to drug discovery that have been largely focused on </w:t>
      </w:r>
      <w:proofErr w:type="gramStart"/>
      <w:r>
        <w:rPr>
          <w:i/>
          <w:iCs/>
          <w:color w:val="0000FF"/>
          <w:sz w:val="24"/>
          <w:szCs w:val="24"/>
          <w:u w:val="single"/>
        </w:rPr>
        <w:t>active-site</w:t>
      </w:r>
      <w:proofErr w:type="gramEnd"/>
      <w:r>
        <w:rPr>
          <w:i/>
          <w:iCs/>
          <w:color w:val="0000FF"/>
          <w:sz w:val="24"/>
          <w:szCs w:val="24"/>
          <w:u w:val="single"/>
        </w:rPr>
        <w:t xml:space="preserv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t>
      </w:r>
      <w:r>
        <w:rPr>
          <w:rFonts w:ascii="Lucida Sans" w:hAnsi="Lucida Sans" w:cs="Lucida Sans"/>
          <w:color w:val="0000FF"/>
          <w:sz w:val="24"/>
          <w:szCs w:val="24"/>
          <w:u w:val="single"/>
        </w:rPr>
        <w:t>.</w:t>
      </w:r>
    </w:p>
    <w:p w14:paraId="03471D93" w14:textId="77777777" w:rsidR="00F9724A" w:rsidRDefault="00F9724A">
      <w:pPr>
        <w:suppressAutoHyphens w:val="0"/>
        <w:autoSpaceDE w:val="0"/>
        <w:autoSpaceDN w:val="0"/>
        <w:adjustRightInd w:val="0"/>
        <w:spacing w:line="480" w:lineRule="auto"/>
        <w:rPr>
          <w:rFonts w:ascii="Lucida Sans" w:hAnsi="Lucida Sans" w:cs="Lucida Sans"/>
          <w:color w:val="0000FF"/>
          <w:sz w:val="24"/>
          <w:szCs w:val="24"/>
        </w:rPr>
      </w:pPr>
      <w:r>
        <w:rPr>
          <w:color w:val="0000FF"/>
          <w:sz w:val="24"/>
          <w:szCs w:val="24"/>
        </w:rPr>
        <w:lastRenderedPageBreak/>
        <w:t xml:space="preserve">An inhibitor that binds exclusively to the ES complex, or a subsequent species, with little or no affinity for the free enzyme is referred to as </w:t>
      </w:r>
      <w:r>
        <w:rPr>
          <w:b/>
          <w:bCs/>
          <w:color w:val="0000FF"/>
          <w:sz w:val="24"/>
          <w:szCs w:val="24"/>
        </w:rPr>
        <w:t>uncompetitive</w:t>
      </w:r>
      <w:r>
        <w:rPr>
          <w:color w:val="0000FF"/>
          <w:sz w:val="24"/>
          <w:szCs w:val="24"/>
        </w:rPr>
        <w:t xml:space="preserve">. Inhibitors of this modality require the prior formation of the ES complex for binding and inhibition. </w:t>
      </w:r>
      <w:proofErr w:type="spellStart"/>
      <w:r>
        <w:rPr>
          <w:color w:val="0000FF"/>
          <w:sz w:val="24"/>
          <w:szCs w:val="24"/>
        </w:rPr>
        <w:t>Anuncompetitive</w:t>
      </w:r>
      <w:proofErr w:type="spellEnd"/>
      <w:r>
        <w:rPr>
          <w:color w:val="0000FF"/>
          <w:sz w:val="24"/>
          <w:szCs w:val="24"/>
        </w:rPr>
        <w:t xml:space="preserve"> inhibitor decreases </w:t>
      </w:r>
      <w:proofErr w:type="spellStart"/>
      <w:r>
        <w:rPr>
          <w:color w:val="0000FF"/>
          <w:sz w:val="24"/>
          <w:szCs w:val="24"/>
        </w:rPr>
        <w:t>V</w:t>
      </w:r>
      <w:r>
        <w:rPr>
          <w:color w:val="0000FF"/>
          <w:sz w:val="24"/>
          <w:szCs w:val="24"/>
          <w:vertAlign w:val="subscript"/>
        </w:rPr>
        <w:t>max</w:t>
      </w:r>
      <w:proofErr w:type="spellEnd"/>
      <w:r>
        <w:rPr>
          <w:color w:val="0000FF"/>
          <w:sz w:val="24"/>
          <w:szCs w:val="24"/>
          <w:vertAlign w:val="subscript"/>
        </w:rPr>
        <w:t xml:space="preserve"> and </w:t>
      </w:r>
      <w:r>
        <w:rPr>
          <w:color w:val="0000FF"/>
          <w:sz w:val="24"/>
          <w:szCs w:val="24"/>
        </w:rPr>
        <w:t>K</w:t>
      </w:r>
      <w:r>
        <w:rPr>
          <w:color w:val="0000FF"/>
          <w:sz w:val="24"/>
          <w:szCs w:val="24"/>
          <w:vertAlign w:val="subscript"/>
        </w:rPr>
        <w:t>m</w:t>
      </w:r>
      <w:r>
        <w:rPr>
          <w:color w:val="0000FF"/>
          <w:sz w:val="24"/>
          <w:szCs w:val="24"/>
        </w:rPr>
        <w:t xml:space="preserve"> value to the same extent. The degree of inhibition depends on the substrate concentration, but, unlike competitive inhibition, the degree of inhibition increases as [S] increase. As with noncompetitive inhibitors, uncompetitive inhibition cannot be overcome by high substrate concentrations; in fact the affinity of uncompetitive inhibitors is greatest at saturating concentrations of substrate. Depending on the physiological conditions experienced by the target enzyme, this inability of high-substrate concentrations to overcome noncompetitive and uncompetitive inhibitors may offer some clinical advantage to these inhibition modalities. </w:t>
      </w:r>
    </w:p>
    <w:p w14:paraId="5A463DF5" w14:textId="77777777" w:rsidR="00F9724A" w:rsidRDefault="00F9724A">
      <w:pPr>
        <w:pStyle w:val="NoSpacing"/>
        <w:spacing w:line="480" w:lineRule="auto"/>
        <w:rPr>
          <w:rFonts w:ascii="Times New Roman" w:hAnsi="Times New Roman" w:cs="Times New Roman"/>
          <w:color w:val="0000FF"/>
          <w:sz w:val="24"/>
          <w:szCs w:val="24"/>
          <w:highlight w:val="yellow"/>
        </w:rPr>
      </w:pPr>
      <w:r>
        <w:rPr>
          <w:rFonts w:ascii="Times New Roman" w:hAnsi="Times New Roman" w:cs="Times New Roman"/>
          <w:color w:val="0000FF"/>
          <w:sz w:val="24"/>
          <w:szCs w:val="24"/>
          <w:highlight w:val="yellow"/>
        </w:rPr>
        <w:t xml:space="preserve">Human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53C3CAA1" w14:textId="77777777" w:rsidR="00F9724A" w:rsidRDefault="00F9724A">
      <w:pPr>
        <w:pStyle w:val="BodyText2"/>
        <w:rPr>
          <w:highlight w:val="yellow"/>
        </w:rPr>
      </w:pPr>
      <w:proofErr w:type="spellStart"/>
      <w:r>
        <w:rPr>
          <w:highlight w:val="yellow"/>
        </w:rPr>
        <w:t>Nicotinamide</w:t>
      </w:r>
      <w:proofErr w:type="spellEnd"/>
      <w:r>
        <w:rPr>
          <w:highlight w:val="yellow"/>
        </w:rPr>
        <w:t xml:space="preserve"> is the physiological </w:t>
      </w:r>
      <w:proofErr w:type="spellStart"/>
      <w:r>
        <w:rPr>
          <w:highlight w:val="yellow"/>
        </w:rPr>
        <w:t>sirtuin</w:t>
      </w:r>
      <w:proofErr w:type="spellEnd"/>
      <w:r>
        <w:rPr>
          <w:highlight w:val="yellow"/>
        </w:rPr>
        <w:t xml:space="preserve"> inhibitor. The IC50 values of </w:t>
      </w:r>
      <w:proofErr w:type="spellStart"/>
      <w:r>
        <w:rPr>
          <w:highlight w:val="yellow"/>
        </w:rPr>
        <w:t>nicotinamide</w:t>
      </w:r>
      <w:proofErr w:type="spellEnd"/>
      <w:r>
        <w:rPr>
          <w:highlight w:val="yellow"/>
        </w:rPr>
        <w:t xml:space="preserve"> inhibition of bacterial, yeast, mouse, human SIRT1, SIRT2 and SIRT3 were 26, 120, 160, 50, 100, 36.7*</w:t>
      </w:r>
      <w:proofErr w:type="spellStart"/>
      <w:r>
        <w:rPr>
          <w:highlight w:val="yellow"/>
        </w:rPr>
        <w:t>uM</w:t>
      </w:r>
      <w:proofErr w:type="spellEnd"/>
      <w:r>
        <w:rPr>
          <w:highlight w:val="yellow"/>
        </w:rPr>
        <w:t>, respectively (</w:t>
      </w:r>
      <w:proofErr w:type="spellStart"/>
      <w:r>
        <w:rPr>
          <w:highlight w:val="yellow"/>
        </w:rPr>
        <w:t>Sauve</w:t>
      </w:r>
      <w:proofErr w:type="spellEnd"/>
      <w:r>
        <w:rPr>
          <w:highlight w:val="yellow"/>
        </w:rPr>
        <w:t xml:space="preserve"> et al, 2003; Schmidt et al, 2004; </w:t>
      </w:r>
      <w:proofErr w:type="spellStart"/>
      <w:r>
        <w:rPr>
          <w:highlight w:val="yellow"/>
        </w:rPr>
        <w:t>Tervo</w:t>
      </w:r>
      <w:proofErr w:type="spellEnd"/>
      <w:r>
        <w:rPr>
          <w:highlight w:val="yellow"/>
        </w:rPr>
        <w:t xml:space="preserve"> et al, 2004; *current work 2012). </w:t>
      </w:r>
      <w:proofErr w:type="gramStart"/>
      <w:r>
        <w:rPr>
          <w:highlight w:val="yellow"/>
        </w:rPr>
        <w:t xml:space="preserve">Nuclear </w:t>
      </w:r>
      <w:proofErr w:type="spellStart"/>
      <w:r>
        <w:rPr>
          <w:highlight w:val="yellow"/>
        </w:rPr>
        <w:t>nicotinamide</w:t>
      </w:r>
      <w:proofErr w:type="spellEnd"/>
      <w:r>
        <w:rPr>
          <w:highlight w:val="yellow"/>
        </w:rPr>
        <w:t xml:space="preserve"> levels has</w:t>
      </w:r>
      <w:proofErr w:type="gramEnd"/>
      <w:r>
        <w:rPr>
          <w:highlight w:val="yellow"/>
        </w:rPr>
        <w:t xml:space="preserve"> been estimated to be 10-150 </w:t>
      </w:r>
      <w:proofErr w:type="spellStart"/>
      <w:r>
        <w:rPr>
          <w:highlight w:val="yellow"/>
        </w:rPr>
        <w:t>uM</w:t>
      </w:r>
      <w:proofErr w:type="spellEnd"/>
      <w:r>
        <w:rPr>
          <w:highlight w:val="yellow"/>
        </w:rPr>
        <w:t xml:space="preserve"> (</w:t>
      </w:r>
      <w:proofErr w:type="spellStart"/>
      <w:r>
        <w:rPr>
          <w:highlight w:val="yellow"/>
        </w:rPr>
        <w:t>Sauve</w:t>
      </w:r>
      <w:proofErr w:type="spellEnd"/>
      <w:r>
        <w:rPr>
          <w:highlight w:val="yellow"/>
        </w:rPr>
        <w:t xml:space="preserve"> et al, 2005), which most likely make NAM as </w:t>
      </w:r>
      <w:proofErr w:type="spellStart"/>
      <w:r>
        <w:rPr>
          <w:highlight w:val="yellow"/>
        </w:rPr>
        <w:t>Sirtuin</w:t>
      </w:r>
      <w:proofErr w:type="spellEnd"/>
      <w:r>
        <w:rPr>
          <w:highlight w:val="yellow"/>
        </w:rPr>
        <w:t xml:space="preserve"> activity regulator </w:t>
      </w:r>
      <w:r>
        <w:rPr>
          <w:i/>
          <w:iCs/>
          <w:highlight w:val="yellow"/>
        </w:rPr>
        <w:t>in vivo</w:t>
      </w:r>
      <w:r>
        <w:rPr>
          <w:highlight w:val="yellow"/>
        </w:rPr>
        <w:t xml:space="preserve">. Early studies reported </w:t>
      </w:r>
      <w:proofErr w:type="spellStart"/>
      <w:r>
        <w:rPr>
          <w:highlight w:val="yellow"/>
        </w:rPr>
        <w:t>nicotinamide</w:t>
      </w:r>
      <w:proofErr w:type="spellEnd"/>
      <w:r>
        <w:rPr>
          <w:highlight w:val="yellow"/>
        </w:rPr>
        <w:t xml:space="preserve"> bind an allosteric site (</w:t>
      </w:r>
      <w:proofErr w:type="spellStart"/>
      <w:r>
        <w:rPr>
          <w:highlight w:val="yellow"/>
        </w:rPr>
        <w:t>Bitterman</w:t>
      </w:r>
      <w:proofErr w:type="spellEnd"/>
      <w:r>
        <w:rPr>
          <w:highlight w:val="yellow"/>
        </w:rPr>
        <w:t xml:space="preserve"> et al, 2002), however more recent work (Jackson et al, 2003; </w:t>
      </w:r>
      <w:proofErr w:type="spellStart"/>
      <w:r>
        <w:rPr>
          <w:highlight w:val="yellow"/>
        </w:rPr>
        <w:t>Sauve</w:t>
      </w:r>
      <w:proofErr w:type="spellEnd"/>
      <w:r>
        <w:rPr>
          <w:highlight w:val="yellow"/>
        </w:rPr>
        <w:t xml:space="preserve"> et al, 2006) observed that NAM inhibition depends on its ability to condense with the high-energy enzyme: ADP </w:t>
      </w:r>
      <w:proofErr w:type="spellStart"/>
      <w:r>
        <w:rPr>
          <w:highlight w:val="yellow"/>
        </w:rPr>
        <w:t>ribose</w:t>
      </w:r>
      <w:proofErr w:type="gramStart"/>
      <w:r>
        <w:rPr>
          <w:highlight w:val="yellow"/>
        </w:rPr>
        <w:t>:acetyl</w:t>
      </w:r>
      <w:proofErr w:type="gramEnd"/>
      <w:r>
        <w:rPr>
          <w:highlight w:val="yellow"/>
        </w:rPr>
        <w:t>-lysine</w:t>
      </w:r>
      <w:proofErr w:type="spellEnd"/>
      <w:r>
        <w:rPr>
          <w:highlight w:val="yellow"/>
        </w:rPr>
        <w:t xml:space="preserve"> intermediate to reverse the reaction, reforming NAD</w:t>
      </w:r>
      <w:r>
        <w:rPr>
          <w:highlight w:val="yellow"/>
          <w:vertAlign w:val="superscript"/>
        </w:rPr>
        <w:t>+</w:t>
      </w:r>
      <w:r>
        <w:rPr>
          <w:highlight w:val="yellow"/>
        </w:rPr>
        <w:t xml:space="preserve">. And NAM non-competitively inhibits </w:t>
      </w:r>
      <w:proofErr w:type="spellStart"/>
      <w:r>
        <w:rPr>
          <w:highlight w:val="yellow"/>
        </w:rPr>
        <w:t>deacetylation</w:t>
      </w:r>
      <w:proofErr w:type="spellEnd"/>
      <w:r>
        <w:rPr>
          <w:highlight w:val="yellow"/>
        </w:rPr>
        <w:t xml:space="preserve"> reaction of </w:t>
      </w:r>
      <w:proofErr w:type="spellStart"/>
      <w:r>
        <w:rPr>
          <w:highlight w:val="yellow"/>
        </w:rPr>
        <w:t>sirtuins</w:t>
      </w:r>
      <w:proofErr w:type="spellEnd"/>
      <w:r>
        <w:rPr>
          <w:highlight w:val="yellow"/>
        </w:rPr>
        <w:t xml:space="preserve"> with a single binding pocket C </w:t>
      </w:r>
      <w:r>
        <w:rPr>
          <w:highlight w:val="yellow"/>
        </w:rPr>
        <w:lastRenderedPageBreak/>
        <w:t xml:space="preserve">(Avalos et al, 2005), the same site </w:t>
      </w:r>
      <w:proofErr w:type="gramStart"/>
      <w:r>
        <w:rPr>
          <w:highlight w:val="yellow"/>
        </w:rPr>
        <w:t>which</w:t>
      </w:r>
      <w:proofErr w:type="gramEnd"/>
      <w:r>
        <w:rPr>
          <w:highlight w:val="yellow"/>
        </w:rPr>
        <w:t xml:space="preserve"> binds the </w:t>
      </w:r>
      <w:proofErr w:type="spellStart"/>
      <w:r>
        <w:rPr>
          <w:highlight w:val="yellow"/>
        </w:rPr>
        <w:t>nicotinamide</w:t>
      </w:r>
      <w:proofErr w:type="spellEnd"/>
      <w:r>
        <w:rPr>
          <w:highlight w:val="yellow"/>
        </w:rPr>
        <w:t xml:space="preserve"> of NAD</w:t>
      </w:r>
      <w:r>
        <w:rPr>
          <w:highlight w:val="yellow"/>
          <w:vertAlign w:val="superscript"/>
        </w:rPr>
        <w:t>+</w:t>
      </w:r>
      <w:r>
        <w:rPr>
          <w:highlight w:val="yellow"/>
        </w:rPr>
        <w:t>. The structural evidences indicates that tight binding at the C pocket and the subsequent attack of NAM on the O-</w:t>
      </w:r>
      <w:proofErr w:type="spellStart"/>
      <w:r>
        <w:rPr>
          <w:highlight w:val="yellow"/>
        </w:rPr>
        <w:t>alkylamidate</w:t>
      </w:r>
      <w:proofErr w:type="spellEnd"/>
      <w:r>
        <w:rPr>
          <w:highlight w:val="yellow"/>
        </w:rPr>
        <w:t xml:space="preserve"> intermediate to regenerate NAD and acetylated peptide are involved into NAM inhibition of </w:t>
      </w:r>
      <w:proofErr w:type="spellStart"/>
      <w:r>
        <w:rPr>
          <w:highlight w:val="yellow"/>
        </w:rPr>
        <w:t>sirtuin</w:t>
      </w:r>
      <w:proofErr w:type="spellEnd"/>
      <w:r>
        <w:rPr>
          <w:highlight w:val="yellow"/>
        </w:rPr>
        <w:t xml:space="preserve"> </w:t>
      </w:r>
      <w:proofErr w:type="spellStart"/>
      <w:r>
        <w:rPr>
          <w:highlight w:val="yellow"/>
        </w:rPr>
        <w:t>deacetylation</w:t>
      </w:r>
      <w:proofErr w:type="spellEnd"/>
      <w:r>
        <w:rPr>
          <w:highlight w:val="yellow"/>
        </w:rPr>
        <w:t xml:space="preserve">. If a small molecule could compete with free NAM binding without reacting appreciably with the enzyme intermediate, it would be predicted to have a stimulatory effect on the overall </w:t>
      </w:r>
      <w:proofErr w:type="spellStart"/>
      <w:r>
        <w:rPr>
          <w:highlight w:val="yellow"/>
        </w:rPr>
        <w:t>deacetylation</w:t>
      </w:r>
      <w:proofErr w:type="spellEnd"/>
      <w:r>
        <w:rPr>
          <w:highlight w:val="yellow"/>
        </w:rPr>
        <w:t xml:space="preserve"> rate in the presence of </w:t>
      </w:r>
      <w:proofErr w:type="spellStart"/>
      <w:r>
        <w:rPr>
          <w:highlight w:val="yellow"/>
        </w:rPr>
        <w:t>nicotinamide</w:t>
      </w:r>
      <w:proofErr w:type="spellEnd"/>
      <w:r>
        <w:rPr>
          <w:highlight w:val="yellow"/>
        </w:rPr>
        <w:t xml:space="preserve">. Taking into account of the above criteria, </w:t>
      </w:r>
      <w:proofErr w:type="spellStart"/>
      <w:r>
        <w:rPr>
          <w:highlight w:val="yellow"/>
        </w:rPr>
        <w:t>isoNAM</w:t>
      </w:r>
      <w:proofErr w:type="spellEnd"/>
      <w:r>
        <w:rPr>
          <w:highlight w:val="yellow"/>
        </w:rPr>
        <w:t>, the NAM analog, was found as a Sir2 activator (</w:t>
      </w:r>
      <w:proofErr w:type="spellStart"/>
      <w:r>
        <w:rPr>
          <w:highlight w:val="yellow"/>
        </w:rPr>
        <w:t>Sauve</w:t>
      </w:r>
      <w:proofErr w:type="spellEnd"/>
      <w:r>
        <w:rPr>
          <w:highlight w:val="yellow"/>
        </w:rPr>
        <w:t xml:space="preserve"> et al, 2005). Because of the requirement of high </w:t>
      </w:r>
      <w:proofErr w:type="spellStart"/>
      <w:r>
        <w:rPr>
          <w:highlight w:val="yellow"/>
        </w:rPr>
        <w:t>millimolar</w:t>
      </w:r>
      <w:proofErr w:type="spellEnd"/>
      <w:r>
        <w:rPr>
          <w:highlight w:val="yellow"/>
        </w:rPr>
        <w:t xml:space="preserve"> concentrations of </w:t>
      </w:r>
      <w:proofErr w:type="spellStart"/>
      <w:r>
        <w:rPr>
          <w:highlight w:val="yellow"/>
        </w:rPr>
        <w:t>isoNAM</w:t>
      </w:r>
      <w:proofErr w:type="spellEnd"/>
      <w:r>
        <w:rPr>
          <w:highlight w:val="yellow"/>
        </w:rPr>
        <w:t xml:space="preserve"> (up to 100mM) for a detectable effect (</w:t>
      </w:r>
      <w:proofErr w:type="spellStart"/>
      <w:r>
        <w:rPr>
          <w:highlight w:val="yellow"/>
        </w:rPr>
        <w:t>Sauve</w:t>
      </w:r>
      <w:proofErr w:type="spellEnd"/>
      <w:r>
        <w:rPr>
          <w:highlight w:val="yellow"/>
        </w:rPr>
        <w:t xml:space="preserve"> et al, 2005; *current work), it is necessary to improve this strategy to provide better affinity and specificity.</w:t>
      </w:r>
    </w:p>
    <w:p w14:paraId="19415F2D" w14:textId="77777777" w:rsidR="00F9724A" w:rsidRDefault="00F9724A">
      <w:pPr>
        <w:suppressAutoHyphens w:val="0"/>
        <w:autoSpaceDE w:val="0"/>
        <w:autoSpaceDN w:val="0"/>
        <w:adjustRightInd w:val="0"/>
        <w:spacing w:line="480" w:lineRule="auto"/>
        <w:rPr>
          <w:rFonts w:eastAsia="Times New Roman" w:cstheme="minorBidi"/>
          <w:kern w:val="0"/>
          <w:sz w:val="24"/>
          <w:szCs w:val="24"/>
          <w:lang w:eastAsia="en-US"/>
        </w:rPr>
      </w:pPr>
      <w:r>
        <w:rPr>
          <w:rFonts w:eastAsia="Times New Roman" w:cstheme="minorBidi"/>
          <w:kern w:val="0"/>
          <w:sz w:val="24"/>
          <w:szCs w:val="24"/>
          <w:lang w:eastAsia="en-US"/>
        </w:rPr>
        <w:t xml:space="preserve">A mechanistically understood SIRT3 activator, in contrast, is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is the first product of the Sir2 catalyzed reaction, released from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during formation of the </w:t>
      </w:r>
      <w:proofErr w:type="spellStart"/>
      <w:r>
        <w:rPr>
          <w:rFonts w:eastAsia="Times New Roman" w:cstheme="minorBidi"/>
          <w:kern w:val="0"/>
          <w:sz w:val="24"/>
          <w:szCs w:val="24"/>
          <w:lang w:eastAsia="en-US"/>
        </w:rPr>
        <w:t>alkylimidate</w:t>
      </w:r>
      <w:proofErr w:type="spellEnd"/>
      <w:r>
        <w:rPr>
          <w:rFonts w:eastAsia="Times New Roman" w:cstheme="minorBidi"/>
          <w:kern w:val="0"/>
          <w:sz w:val="24"/>
          <w:szCs w:val="24"/>
          <w:lang w:eastAsia="en-US"/>
        </w:rPr>
        <w:t xml:space="preserve"> intermediate. Rebinding of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to the Sir2/intermediate complex can promote the reverse reaction to reform the substrates, and thus inhibits the </w:t>
      </w:r>
      <w:proofErr w:type="spellStart"/>
      <w:r>
        <w:rPr>
          <w:rFonts w:eastAsia="Times New Roman" w:cstheme="minorBidi"/>
          <w:kern w:val="0"/>
          <w:sz w:val="24"/>
          <w:szCs w:val="24"/>
          <w:lang w:eastAsia="en-US"/>
        </w:rPr>
        <w:t>deacetylation</w:t>
      </w:r>
      <w:proofErr w:type="spellEnd"/>
      <w:r>
        <w:rPr>
          <w:rFonts w:eastAsia="Times New Roman" w:cstheme="minorBidi"/>
          <w:kern w:val="0"/>
          <w:sz w:val="24"/>
          <w:szCs w:val="24"/>
          <w:lang w:eastAsia="en-US"/>
        </w:rPr>
        <w:t xml:space="preserve"> </w:t>
      </w:r>
      <w:proofErr w:type="gramStart"/>
      <w:r>
        <w:rPr>
          <w:rFonts w:eastAsia="Times New Roman" w:cstheme="minorBidi"/>
          <w:kern w:val="0"/>
          <w:sz w:val="24"/>
          <w:szCs w:val="24"/>
          <w:lang w:eastAsia="en-US"/>
        </w:rPr>
        <w:t>reaction(</w:t>
      </w:r>
      <w:proofErr w:type="gramEnd"/>
      <w:r>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&lt;EndNote&gt;&lt;Cite&gt;&lt;Author&gt;Sauve&lt;/Author&gt;&lt;Year&gt;2010&lt;/Year&gt;&lt;RecNum&gt;164&lt;/RecNum&gt;&lt;DisplayText&gt;(Sauve 2010)&lt;/DisplayText&gt;&lt;record&gt;&lt;rec-number&gt;164&lt;/rec-number&gt;&lt;foreign-keys&gt;&lt;key app="EN" db-id="wa5faswfvf9xvyexdp9vdezjrxeer5txtspz"&gt;164&lt;/key&gt;&lt;/foreign-keys&gt;&lt;ref-type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Pr>
          <w:rFonts w:eastAsia="Times New Roman" w:cstheme="minorBidi"/>
          <w:kern w:val="0"/>
          <w:sz w:val="24"/>
          <w:szCs w:val="24"/>
          <w:lang w:eastAsia="en-US"/>
        </w:rPr>
        <w:fldChar w:fldCharType="separate"/>
      </w:r>
      <w:r>
        <w:rPr>
          <w:rFonts w:eastAsia="Times New Roman" w:cstheme="minorBidi"/>
          <w:noProof/>
          <w:kern w:val="0"/>
          <w:sz w:val="24"/>
          <w:szCs w:val="24"/>
          <w:lang w:eastAsia="en-US"/>
        </w:rPr>
        <w:t>(</w:t>
      </w:r>
      <w:hyperlink w:anchor="_ENREF_22" w:tooltip="Sauve, 2010 #164" w:history="1">
        <w:r>
          <w:rPr>
            <w:rFonts w:eastAsia="Times New Roman" w:cstheme="minorBidi"/>
            <w:noProof/>
            <w:kern w:val="0"/>
            <w:sz w:val="24"/>
            <w:szCs w:val="24"/>
            <w:lang w:eastAsia="en-US"/>
          </w:rPr>
          <w:t>Sauve 2010</w:t>
        </w:r>
      </w:hyperlink>
      <w:r>
        <w:rPr>
          <w:rFonts w:eastAsia="Times New Roman" w:cstheme="minorBidi"/>
          <w:noProof/>
          <w:kern w:val="0"/>
          <w:sz w:val="24"/>
          <w:szCs w:val="24"/>
          <w:lang w:eastAsia="en-US"/>
        </w:rPr>
        <w:t>)</w:t>
      </w:r>
      <w:r>
        <w:rPr>
          <w:rFonts w:eastAsia="Times New Roman" w:cstheme="minorBidi"/>
          <w:kern w:val="0"/>
          <w:sz w:val="24"/>
          <w:szCs w:val="24"/>
          <w:lang w:eastAsia="en-US"/>
        </w:rPr>
        <w:fldChar w:fldCharType="end"/>
      </w:r>
      <w:r>
        <w:rPr>
          <w:rFonts w:eastAsia="Times New Roman" w:cstheme="minorBidi"/>
          <w:kern w:val="0"/>
          <w:sz w:val="24"/>
          <w:szCs w:val="24"/>
          <w:lang w:eastAsia="en-US"/>
        </w:rPr>
        <w:t xml:space="preserve">. Sir2 thus appear to be affected by physiological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concentrations, assumed to be up to 0.1mM, and a role of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as endogenous Sir2 regulators supported by in vivo studies in yeast, flies, and mammalian cells (</w:t>
      </w:r>
      <w:r>
        <w:rPr>
          <w:rFonts w:eastAsia="Times New Roman" w:cstheme="minorBidi"/>
          <w:kern w:val="0"/>
          <w:sz w:val="24"/>
          <w:szCs w:val="24"/>
          <w:lang w:eastAsia="en-US"/>
        </w:rPr>
        <w:fldChar w:fldCharType="begin">
          <w:fldData xml:space="preserve">PEVuZE5vdGU+PENpdGU+PEF1dGhvcj5BbmRlcnNvbjwvQXV0aG9yPjxZZWFyPjIwMDM8L1llYXI+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</w:fldData>
        </w:fldChar>
      </w:r>
      <w:r>
        <w:rPr>
          <w:rFonts w:eastAsia="Times New Roman" w:cstheme="minorBidi"/>
          <w:kern w:val="0"/>
          <w:sz w:val="24"/>
          <w:szCs w:val="24"/>
          <w:lang w:eastAsia="en-US"/>
        </w:rPr>
        <w:instrText xml:space="preserve"> ADDIN EN.CITE </w:instrText>
      </w:r>
      <w:r>
        <w:rPr>
          <w:rFonts w:eastAsia="Times New Roman" w:cstheme="minorBidi"/>
          <w:kern w:val="0"/>
          <w:sz w:val="24"/>
          <w:szCs w:val="24"/>
          <w:lang w:eastAsia="en-US"/>
        </w:rPr>
        <w:fldChar w:fldCharType="begin">
          <w:fldData xml:space="preserve">PEVuZE5vdGU+PENpdGU+PEF1dGhvcj5BbmRlcnNvbjwvQXV0aG9yPjxZZWFyPjIwMDM8L1llYXI+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</w:fldData>
        </w:fldChar>
      </w:r>
      <w:r>
        <w:rPr>
          <w:rFonts w:eastAsia="Times New Roman" w:cstheme="minorBidi"/>
          <w:kern w:val="0"/>
          <w:sz w:val="24"/>
          <w:szCs w:val="24"/>
          <w:lang w:eastAsia="en-US"/>
        </w:rPr>
        <w:instrText xml:space="preserve"> ADDIN EN.CITE.DATA </w:instrText>
      </w:r>
      <w:r>
        <w:rPr>
          <w:rFonts w:eastAsia="Times New Roman" w:cstheme="minorBidi"/>
          <w:kern w:val="0"/>
          <w:sz w:val="24"/>
          <w:szCs w:val="24"/>
          <w:lang w:eastAsia="en-US"/>
        </w:rPr>
      </w:r>
      <w:r>
        <w:rPr>
          <w:rFonts w:eastAsia="Times New Roman" w:cstheme="minorBidi"/>
          <w:kern w:val="0"/>
          <w:sz w:val="24"/>
          <w:szCs w:val="24"/>
          <w:lang w:eastAsia="en-US"/>
        </w:rPr>
        <w:fldChar w:fldCharType="end"/>
      </w:r>
      <w:r>
        <w:rPr>
          <w:rFonts w:eastAsia="Times New Roman" w:cstheme="minorBidi"/>
          <w:kern w:val="0"/>
          <w:sz w:val="24"/>
          <w:szCs w:val="24"/>
          <w:lang w:eastAsia="en-US"/>
        </w:rPr>
      </w:r>
      <w:r>
        <w:rPr>
          <w:rFonts w:eastAsia="Times New Roman" w:cstheme="minorBidi"/>
          <w:kern w:val="0"/>
          <w:sz w:val="24"/>
          <w:szCs w:val="24"/>
          <w:lang w:eastAsia="en-US"/>
        </w:rPr>
        <w:fldChar w:fldCharType="separate"/>
      </w:r>
      <w:r>
        <w:rPr>
          <w:rFonts w:eastAsia="Times New Roman" w:cstheme="minorBidi"/>
          <w:noProof/>
          <w:kern w:val="0"/>
          <w:sz w:val="24"/>
          <w:szCs w:val="24"/>
          <w:lang w:eastAsia="en-US"/>
        </w:rPr>
        <w:t>(</w:t>
      </w:r>
      <w:hyperlink w:anchor="_ENREF_1" w:tooltip="Anderson, 2003 #212" w:history="1">
        <w:r>
          <w:rPr>
            <w:rFonts w:eastAsia="Times New Roman" w:cstheme="minorBidi"/>
            <w:noProof/>
            <w:kern w:val="0"/>
            <w:sz w:val="24"/>
            <w:szCs w:val="24"/>
            <w:lang w:eastAsia="en-US"/>
          </w:rPr>
          <w:t>Anderson, Bitterman et al. 2003</w:t>
        </w:r>
      </w:hyperlink>
      <w:r>
        <w:rPr>
          <w:rFonts w:eastAsia="Times New Roman" w:cstheme="minorBidi"/>
          <w:noProof/>
          <w:kern w:val="0"/>
          <w:sz w:val="24"/>
          <w:szCs w:val="24"/>
          <w:lang w:eastAsia="en-US"/>
        </w:rPr>
        <w:t xml:space="preserve">; </w:t>
      </w:r>
      <w:hyperlink w:anchor="_ENREF_22" w:tooltip="Sauve, 2010 #164" w:history="1">
        <w:r>
          <w:rPr>
            <w:rFonts w:eastAsia="Times New Roman" w:cstheme="minorBidi"/>
            <w:noProof/>
            <w:kern w:val="0"/>
            <w:sz w:val="24"/>
            <w:szCs w:val="24"/>
            <w:lang w:eastAsia="en-US"/>
          </w:rPr>
          <w:t>Sauve 2010</w:t>
        </w:r>
      </w:hyperlink>
      <w:r>
        <w:rPr>
          <w:rFonts w:eastAsia="Times New Roman" w:cstheme="minorBidi"/>
          <w:noProof/>
          <w:kern w:val="0"/>
          <w:sz w:val="24"/>
          <w:szCs w:val="24"/>
          <w:lang w:eastAsia="en-US"/>
        </w:rPr>
        <w:t>)</w:t>
      </w:r>
      <w:r>
        <w:rPr>
          <w:rFonts w:eastAsia="Times New Roman" w:cstheme="minorBidi"/>
          <w:kern w:val="0"/>
          <w:sz w:val="24"/>
          <w:szCs w:val="24"/>
          <w:lang w:eastAsia="en-US"/>
        </w:rPr>
        <w:fldChar w:fldCharType="end"/>
      </w:r>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can compete with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for binding but cannot initiate the reverse reaction, thereby leading to apparent activation through relief of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inhibition (</w:t>
      </w:r>
      <w:r>
        <w:rPr>
          <w:rFonts w:eastAsia="Times New Roman" w:cstheme="minorBidi"/>
          <w:kern w:val="0"/>
          <w:sz w:val="24"/>
          <w:szCs w:val="24"/>
          <w:lang w:eastAsia="en-US"/>
        </w:rPr>
        <w:fldChar w:fldCharType="begin">
          <w:fldData xml:space="preserve">PEVuZE5vdGU+PENpdGU+PEF1dGhvcj5TYXV2ZTwvQXV0aG9yPjxZZWFyPjIwMDU8L1llYXI+PFJl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</w:fldData>
        </w:fldChar>
      </w:r>
      <w:r>
        <w:rPr>
          <w:rFonts w:eastAsia="Times New Roman" w:cstheme="minorBidi"/>
          <w:kern w:val="0"/>
          <w:sz w:val="24"/>
          <w:szCs w:val="24"/>
          <w:lang w:eastAsia="en-US"/>
        </w:rPr>
        <w:instrText xml:space="preserve"> ADDIN EN.CITE </w:instrText>
      </w:r>
      <w:r>
        <w:rPr>
          <w:rFonts w:eastAsia="Times New Roman" w:cstheme="minorBidi"/>
          <w:kern w:val="0"/>
          <w:sz w:val="24"/>
          <w:szCs w:val="24"/>
          <w:lang w:eastAsia="en-US"/>
        </w:rPr>
        <w:fldChar w:fldCharType="begin">
          <w:fldData xml:space="preserve">PEVuZE5vdGU+PENpdGU+PEF1dGhvcj5TYXV2ZTwvQXV0aG9yPjxZZWFyPjIwMDU8L1llYXI+PFJl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</w:fldData>
        </w:fldChar>
      </w:r>
      <w:r>
        <w:rPr>
          <w:rFonts w:eastAsia="Times New Roman" w:cstheme="minorBidi"/>
          <w:kern w:val="0"/>
          <w:sz w:val="24"/>
          <w:szCs w:val="24"/>
          <w:lang w:eastAsia="en-US"/>
        </w:rPr>
        <w:instrText xml:space="preserve"> ADDIN EN.CITE.DATA </w:instrText>
      </w:r>
      <w:r>
        <w:rPr>
          <w:rFonts w:eastAsia="Times New Roman" w:cstheme="minorBidi"/>
          <w:kern w:val="0"/>
          <w:sz w:val="24"/>
          <w:szCs w:val="24"/>
          <w:lang w:eastAsia="en-US"/>
        </w:rPr>
      </w:r>
      <w:r>
        <w:rPr>
          <w:rFonts w:eastAsia="Times New Roman" w:cstheme="minorBidi"/>
          <w:kern w:val="0"/>
          <w:sz w:val="24"/>
          <w:szCs w:val="24"/>
          <w:lang w:eastAsia="en-US"/>
        </w:rPr>
        <w:fldChar w:fldCharType="end"/>
      </w:r>
      <w:r>
        <w:rPr>
          <w:rFonts w:eastAsia="Times New Roman" w:cstheme="minorBidi"/>
          <w:kern w:val="0"/>
          <w:sz w:val="24"/>
          <w:szCs w:val="24"/>
          <w:lang w:eastAsia="en-US"/>
        </w:rPr>
      </w:r>
      <w:r>
        <w:rPr>
          <w:rFonts w:eastAsia="Times New Roman" w:cstheme="minorBidi"/>
          <w:kern w:val="0"/>
          <w:sz w:val="24"/>
          <w:szCs w:val="24"/>
          <w:lang w:eastAsia="en-US"/>
        </w:rPr>
        <w:fldChar w:fldCharType="separate"/>
      </w:r>
      <w:r>
        <w:rPr>
          <w:rFonts w:eastAsia="Times New Roman" w:cstheme="minorBidi"/>
          <w:noProof/>
          <w:kern w:val="0"/>
          <w:sz w:val="24"/>
          <w:szCs w:val="24"/>
          <w:lang w:eastAsia="en-US"/>
        </w:rPr>
        <w:t>(</w:t>
      </w:r>
      <w:hyperlink w:anchor="_ENREF_23" w:tooltip="Sauve, 2005 #170" w:history="1">
        <w:r>
          <w:rPr>
            <w:rFonts w:eastAsia="Times New Roman" w:cstheme="minorBidi"/>
            <w:noProof/>
            <w:kern w:val="0"/>
            <w:sz w:val="24"/>
            <w:szCs w:val="24"/>
            <w:lang w:eastAsia="en-US"/>
          </w:rPr>
          <w:t>Sauve, Moir et al. 2005</w:t>
        </w:r>
      </w:hyperlink>
      <w:r>
        <w:rPr>
          <w:rFonts w:eastAsia="Times New Roman" w:cstheme="minorBidi"/>
          <w:noProof/>
          <w:kern w:val="0"/>
          <w:sz w:val="24"/>
          <w:szCs w:val="24"/>
          <w:lang w:eastAsia="en-US"/>
        </w:rPr>
        <w:t xml:space="preserve">; </w:t>
      </w:r>
      <w:hyperlink w:anchor="_ENREF_11" w:tooltip="Cen, 2011 #158" w:history="1">
        <w:r>
          <w:rPr>
            <w:rFonts w:eastAsia="Times New Roman" w:cstheme="minorBidi"/>
            <w:noProof/>
            <w:kern w:val="0"/>
            <w:sz w:val="24"/>
            <w:szCs w:val="24"/>
            <w:lang w:eastAsia="en-US"/>
          </w:rPr>
          <w:t>Cen, Youn et al. 2011</w:t>
        </w:r>
      </w:hyperlink>
      <w:r>
        <w:rPr>
          <w:rFonts w:eastAsia="Times New Roman" w:cstheme="minorBidi"/>
          <w:noProof/>
          <w:kern w:val="0"/>
          <w:sz w:val="24"/>
          <w:szCs w:val="24"/>
          <w:lang w:eastAsia="en-US"/>
        </w:rPr>
        <w:t>)</w:t>
      </w:r>
      <w:r>
        <w:rPr>
          <w:rFonts w:eastAsia="Times New Roman" w:cstheme="minorBidi"/>
          <w:kern w:val="0"/>
          <w:sz w:val="24"/>
          <w:szCs w:val="24"/>
          <w:lang w:eastAsia="en-US"/>
        </w:rPr>
        <w:fldChar w:fldCharType="end"/>
      </w:r>
      <w:r>
        <w:rPr>
          <w:rFonts w:eastAsia="Times New Roman" w:cstheme="minorBidi"/>
          <w:kern w:val="0"/>
          <w:sz w:val="24"/>
          <w:szCs w:val="24"/>
          <w:lang w:eastAsia="en-US"/>
        </w:rPr>
        <w:t xml:space="preserve">. Assuming that all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are equally inhibited by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would be a general </w:t>
      </w:r>
      <w:proofErr w:type="spellStart"/>
      <w:r>
        <w:rPr>
          <w:rFonts w:eastAsia="Times New Roman" w:cstheme="minorBidi"/>
          <w:kern w:val="0"/>
          <w:sz w:val="24"/>
          <w:szCs w:val="24"/>
          <w:lang w:eastAsia="en-US"/>
        </w:rPr>
        <w:t>Sirtuin</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揳ctivator</w:t>
      </w:r>
      <w:proofErr w:type="spellEnd"/>
      <w:proofErr w:type="gramStart"/>
      <w:r>
        <w:rPr>
          <w:rFonts w:eastAsia="Times New Roman" w:cstheme="minorBidi"/>
          <w:kern w:val="0"/>
          <w:sz w:val="24"/>
          <w:szCs w:val="24"/>
          <w:lang w:eastAsia="en-US"/>
        </w:rPr>
        <w:t>.?</w:t>
      </w:r>
      <w:proofErr w:type="gramEnd"/>
      <w:r>
        <w:rPr>
          <w:rFonts w:eastAsia="Times New Roman" w:cstheme="minorBidi"/>
          <w:kern w:val="0"/>
          <w:sz w:val="24"/>
          <w:szCs w:val="24"/>
          <w:lang w:eastAsia="en-US"/>
        </w:rPr>
        <w:t xml:space="preserve">However, data from </w:t>
      </w:r>
      <w:proofErr w:type="spellStart"/>
      <w:r>
        <w:rPr>
          <w:rFonts w:eastAsia="Times New Roman" w:cstheme="minorBidi"/>
          <w:kern w:val="0"/>
          <w:sz w:val="24"/>
          <w:szCs w:val="24"/>
          <w:lang w:eastAsia="en-US"/>
        </w:rPr>
        <w:t>Steegborn’s</w:t>
      </w:r>
      <w:proofErr w:type="spellEnd"/>
      <w:r>
        <w:rPr>
          <w:rFonts w:eastAsia="Times New Roman" w:cstheme="minorBidi"/>
          <w:kern w:val="0"/>
          <w:sz w:val="24"/>
          <w:szCs w:val="24"/>
          <w:lang w:eastAsia="en-US"/>
        </w:rPr>
        <w:t xml:space="preserve"> lab suggest that some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show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insensitive </w:t>
      </w:r>
      <w:proofErr w:type="spellStart"/>
      <w:r>
        <w:rPr>
          <w:rFonts w:eastAsia="Times New Roman" w:cstheme="minorBidi"/>
          <w:kern w:val="0"/>
          <w:sz w:val="24"/>
          <w:szCs w:val="24"/>
          <w:lang w:eastAsia="en-US"/>
        </w:rPr>
        <w:t>eacetylase</w:t>
      </w:r>
      <w:proofErr w:type="spellEnd"/>
      <w:r>
        <w:rPr>
          <w:rFonts w:eastAsia="Times New Roman" w:cstheme="minorBidi"/>
          <w:kern w:val="0"/>
          <w:sz w:val="24"/>
          <w:szCs w:val="24"/>
          <w:lang w:eastAsia="en-US"/>
        </w:rPr>
        <w:t xml:space="preserve"> activity (unpublished), indicating that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and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w:t>
      </w:r>
      <w:r>
        <w:rPr>
          <w:rFonts w:eastAsia="Times New Roman" w:cstheme="minorBidi"/>
          <w:kern w:val="0"/>
          <w:sz w:val="24"/>
          <w:szCs w:val="24"/>
          <w:lang w:eastAsia="en-US"/>
        </w:rPr>
        <w:lastRenderedPageBreak/>
        <w:t>employ isoform discriminating binding sites or modulation mechanisms. Structural and further biochemical studies on these compounds and mechanisms might enable the development of isoform selective modulators.</w:t>
      </w:r>
    </w:p>
    <w:p w14:paraId="7BED0F45" w14:textId="77777777" w:rsidR="00F9724A" w:rsidRDefault="00F9724A">
      <w:pPr>
        <w:pStyle w:val="Heading2"/>
      </w:pPr>
      <w:r>
        <w:t>Eric part-----</w:t>
      </w:r>
    </w:p>
    <w:p w14:paraId="506FC6AC" w14:textId="77777777" w:rsidR="00F9724A" w:rsidRDefault="00F9724A">
      <w:pPr>
        <w:pStyle w:val="NoSpacing"/>
        <w:spacing w:line="480" w:lineRule="auto"/>
        <w:rPr>
          <w:rFonts w:ascii="Times New Roman" w:hAnsi="Times New Roman" w:cs="Times New Roman"/>
          <w:color w:val="FF6600"/>
          <w:sz w:val="24"/>
          <w:szCs w:val="24"/>
        </w:rPr>
      </w:pPr>
      <w:r>
        <w:rPr>
          <w:rFonts w:ascii="Times New Roman" w:hAnsi="Times New Roman" w:cs="Times New Roman"/>
          <w:color w:val="FF6600"/>
          <w:sz w:val="24"/>
          <w:szCs w:val="24"/>
        </w:rPr>
        <w:t xml:space="preserve">In summary, SIRT3 is the major </w:t>
      </w:r>
      <w:proofErr w:type="spellStart"/>
      <w:r>
        <w:rPr>
          <w:rFonts w:ascii="Times New Roman" w:hAnsi="Times New Roman" w:cs="Times New Roman"/>
          <w:color w:val="FF6600"/>
          <w:sz w:val="24"/>
          <w:szCs w:val="24"/>
        </w:rPr>
        <w:t>sirtuin</w:t>
      </w:r>
      <w:proofErr w:type="spellEnd"/>
      <w:r>
        <w:rPr>
          <w:rFonts w:ascii="Times New Roman" w:hAnsi="Times New Roman" w:cs="Times New Roman"/>
          <w:color w:val="FF6600"/>
          <w:sz w:val="24"/>
          <w:szCs w:val="24"/>
        </w:rPr>
        <w:t xml:space="preserve"> </w:t>
      </w:r>
      <w:proofErr w:type="spellStart"/>
      <w:r>
        <w:rPr>
          <w:rFonts w:ascii="Times New Roman" w:hAnsi="Times New Roman" w:cs="Times New Roman"/>
          <w:color w:val="FF6600"/>
          <w:sz w:val="24"/>
          <w:szCs w:val="24"/>
        </w:rPr>
        <w:t>deacetylase</w:t>
      </w:r>
      <w:proofErr w:type="spellEnd"/>
      <w:r>
        <w:rPr>
          <w:rFonts w:ascii="Times New Roman" w:hAnsi="Times New Roman" w:cs="Times New Roman"/>
          <w:color w:val="FF6600"/>
          <w:sz w:val="24"/>
          <w:szCs w:val="24"/>
        </w:rPr>
        <w:t xml:space="preserv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w:t>
      </w:r>
    </w:p>
    <w:p w14:paraId="6B259105" w14:textId="77777777" w:rsidR="00F9724A" w:rsidRDefault="00F9724A">
      <w:pPr>
        <w:pStyle w:val="NoSpacing"/>
        <w:spacing w:line="480" w:lineRule="auto"/>
        <w:rPr>
          <w:rFonts w:ascii="Times New Roman" w:hAnsi="Times New Roman" w:cs="Times New Roman"/>
          <w:color w:val="FF6600"/>
          <w:sz w:val="24"/>
          <w:szCs w:val="24"/>
        </w:rPr>
      </w:pPr>
      <w:r>
        <w:rPr>
          <w:rFonts w:ascii="Times New Roman" w:hAnsi="Times New Roman" w:cs="Times New Roman"/>
          <w:color w:val="FF6600"/>
          <w:sz w:val="24"/>
          <w:szCs w:val="24"/>
        </w:rPr>
        <w:t>Experimental results reported here indicate that NAM, a noncompetitive inhibitor of Sir2 and SIRT1, competitively inhibits hSIRT3 by competing the binding site at C pocket with NAD</w:t>
      </w:r>
      <w:r>
        <w:rPr>
          <w:rFonts w:ascii="Times New Roman" w:hAnsi="Times New Roman" w:cs="Times New Roman"/>
          <w:color w:val="FF6600"/>
          <w:sz w:val="24"/>
          <w:szCs w:val="24"/>
          <w:vertAlign w:val="superscript"/>
        </w:rPr>
        <w:t>+</w:t>
      </w:r>
      <w:r>
        <w:rPr>
          <w:rFonts w:ascii="Times New Roman" w:hAnsi="Times New Roman" w:cs="Times New Roman"/>
          <w:color w:val="FF6600"/>
          <w:sz w:val="24"/>
          <w:szCs w:val="24"/>
        </w:rPr>
        <w:t xml:space="preserve">,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taking into consideration. Simulation data show that ………………………………………… Computer-assisted drug design coupled with experimental confirmation has become an attractive alternative to the tradition </w:t>
      </w:r>
      <w:r>
        <w:rPr>
          <w:rFonts w:ascii="Times New Roman" w:hAnsi="Times New Roman" w:cs="Times New Roman"/>
          <w:i/>
          <w:iCs/>
          <w:color w:val="FF6600"/>
          <w:sz w:val="24"/>
          <w:szCs w:val="24"/>
        </w:rPr>
        <w:t>in vitro</w:t>
      </w:r>
      <w:r>
        <w:rPr>
          <w:rFonts w:ascii="Times New Roman" w:hAnsi="Times New Roman" w:cs="Times New Roman"/>
          <w:color w:val="FF6600"/>
          <w:sz w:val="24"/>
          <w:szCs w:val="24"/>
        </w:rPr>
        <w:t xml:space="preserve"> and </w:t>
      </w:r>
      <w:r>
        <w:rPr>
          <w:rFonts w:ascii="Times New Roman" w:hAnsi="Times New Roman" w:cs="Times New Roman"/>
          <w:i/>
          <w:iCs/>
          <w:color w:val="FF6600"/>
          <w:sz w:val="24"/>
          <w:szCs w:val="24"/>
        </w:rPr>
        <w:t>in vivo</w:t>
      </w:r>
      <w:r>
        <w:rPr>
          <w:rFonts w:ascii="Times New Roman" w:hAnsi="Times New Roman" w:cs="Times New Roman"/>
          <w:color w:val="FF6600"/>
          <w:sz w:val="24"/>
          <w:szCs w:val="24"/>
        </w:rPr>
        <w:t xml:space="preserve"> screenings. Taken together, we anticipate that the structural elucidation of the NAM inhibitory for hSIRT3 enzymes reported here will provide the direction for designing a new generation of SIRT3 modulator.</w:t>
      </w:r>
    </w:p>
    <w:p w14:paraId="1B39532C" w14:textId="77777777" w:rsidR="00F9724A" w:rsidRDefault="00F9724A">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RFERENCES</w:t>
      </w:r>
    </w:p>
    <w:p w14:paraId="01387742"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Frye, R. A. Characterization of five human </w:t>
      </w:r>
      <w:proofErr w:type="spellStart"/>
      <w:r>
        <w:rPr>
          <w:rFonts w:eastAsia="Times New Roman" w:cstheme="minorBidi"/>
          <w:kern w:val="0"/>
          <w:sz w:val="24"/>
          <w:szCs w:val="24"/>
          <w:lang w:eastAsia="en-US"/>
        </w:rPr>
        <w:t>cDNAs</w:t>
      </w:r>
      <w:proofErr w:type="spellEnd"/>
      <w:r>
        <w:rPr>
          <w:rFonts w:eastAsia="Times New Roman" w:cstheme="minorBidi"/>
          <w:kern w:val="0"/>
          <w:sz w:val="24"/>
          <w:szCs w:val="24"/>
          <w:lang w:eastAsia="en-US"/>
        </w:rPr>
        <w:t xml:space="preserve"> with homology to the yeast SIR2 gene: Sir2-like proteins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metabolize NAD and may have protein ADP-</w:t>
      </w:r>
      <w:proofErr w:type="spellStart"/>
      <w:r>
        <w:rPr>
          <w:rFonts w:eastAsia="Times New Roman" w:cstheme="minorBidi"/>
          <w:kern w:val="0"/>
          <w:sz w:val="24"/>
          <w:szCs w:val="24"/>
          <w:lang w:eastAsia="en-US"/>
        </w:rPr>
        <w:t>ribosyltransferase</w:t>
      </w:r>
      <w:proofErr w:type="spellEnd"/>
      <w:r>
        <w:rPr>
          <w:rFonts w:eastAsia="Times New Roman" w:cstheme="minorBidi"/>
          <w:kern w:val="0"/>
          <w:sz w:val="24"/>
          <w:szCs w:val="24"/>
          <w:lang w:eastAsia="en-US"/>
        </w:rPr>
        <w:t xml:space="preserve"> activity. </w:t>
      </w:r>
      <w:proofErr w:type="spellStart"/>
      <w:r>
        <w:rPr>
          <w:rFonts w:eastAsia="Times New Roman" w:cstheme="minorBidi"/>
          <w:i/>
          <w:iCs/>
          <w:kern w:val="0"/>
          <w:sz w:val="24"/>
          <w:szCs w:val="24"/>
          <w:lang w:eastAsia="en-US"/>
        </w:rPr>
        <w:t>Biochem</w:t>
      </w:r>
      <w:proofErr w:type="spellEnd"/>
      <w:r>
        <w:rPr>
          <w:rFonts w:eastAsia="Times New Roman" w:cstheme="minorBidi"/>
          <w:i/>
          <w:iCs/>
          <w:kern w:val="0"/>
          <w:sz w:val="24"/>
          <w:szCs w:val="24"/>
          <w:lang w:eastAsia="en-US"/>
        </w:rPr>
        <w:t xml:space="preserve">. </w:t>
      </w:r>
      <w:proofErr w:type="spellStart"/>
      <w:r>
        <w:rPr>
          <w:rFonts w:eastAsia="Times New Roman" w:cstheme="minorBidi"/>
          <w:i/>
          <w:iCs/>
          <w:kern w:val="0"/>
          <w:sz w:val="24"/>
          <w:szCs w:val="24"/>
          <w:lang w:eastAsia="en-US"/>
        </w:rPr>
        <w:t>Biophys</w:t>
      </w:r>
      <w:proofErr w:type="spellEnd"/>
      <w:r>
        <w:rPr>
          <w:rFonts w:eastAsia="Times New Roman" w:cstheme="minorBidi"/>
          <w:i/>
          <w:iCs/>
          <w:kern w:val="0"/>
          <w:sz w:val="24"/>
          <w:szCs w:val="24"/>
          <w:lang w:eastAsia="en-US"/>
        </w:rPr>
        <w:t xml:space="preserve">. Res. </w:t>
      </w:r>
      <w:proofErr w:type="spellStart"/>
      <w:r>
        <w:rPr>
          <w:rFonts w:eastAsia="Times New Roman" w:cstheme="minorBidi"/>
          <w:i/>
          <w:iCs/>
          <w:kern w:val="0"/>
          <w:sz w:val="24"/>
          <w:szCs w:val="24"/>
          <w:lang w:eastAsia="en-US"/>
        </w:rPr>
        <w:t>Commun</w:t>
      </w:r>
      <w:proofErr w:type="spellEnd"/>
      <w:r>
        <w:rPr>
          <w:rFonts w:eastAsia="Times New Roman" w:cstheme="minorBidi"/>
          <w:i/>
          <w:iCs/>
          <w:kern w:val="0"/>
          <w:sz w:val="24"/>
          <w:szCs w:val="24"/>
          <w:lang w:eastAsia="en-US"/>
        </w:rPr>
        <w:t xml:space="preserve">. </w:t>
      </w:r>
      <w:proofErr w:type="gramStart"/>
      <w:r>
        <w:rPr>
          <w:rFonts w:eastAsia="Times New Roman" w:cstheme="minorBidi"/>
          <w:b/>
          <w:bCs/>
          <w:kern w:val="0"/>
          <w:sz w:val="24"/>
          <w:szCs w:val="24"/>
          <w:lang w:eastAsia="en-US"/>
        </w:rPr>
        <w:t>1999</w:t>
      </w:r>
      <w:r>
        <w:rPr>
          <w:rFonts w:eastAsia="Times New Roman" w:cstheme="minorBidi"/>
          <w:kern w:val="0"/>
          <w:sz w:val="24"/>
          <w:szCs w:val="24"/>
          <w:lang w:eastAsia="en-US"/>
        </w:rPr>
        <w:t xml:space="preserve">, </w:t>
      </w:r>
      <w:r>
        <w:rPr>
          <w:rFonts w:eastAsia="Times New Roman" w:cstheme="minorBidi"/>
          <w:i/>
          <w:iCs/>
          <w:kern w:val="0"/>
          <w:sz w:val="24"/>
          <w:szCs w:val="24"/>
          <w:lang w:eastAsia="en-US"/>
        </w:rPr>
        <w:t>260</w:t>
      </w:r>
      <w:r>
        <w:rPr>
          <w:rFonts w:eastAsia="Times New Roman" w:cstheme="minorBidi"/>
          <w:kern w:val="0"/>
          <w:sz w:val="24"/>
          <w:szCs w:val="24"/>
          <w:lang w:eastAsia="en-US"/>
        </w:rPr>
        <w:t>, 273-279.</w:t>
      </w:r>
      <w:proofErr w:type="gramEnd"/>
    </w:p>
    <w:p w14:paraId="6E43E242"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3D4C0287"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Frye, R. A. Phylogenetic classification of prokaryotic and eukaryotic Sir2-like </w:t>
      </w:r>
      <w:proofErr w:type="spellStart"/>
      <w:proofErr w:type="gramStart"/>
      <w:r>
        <w:rPr>
          <w:rFonts w:eastAsia="Times New Roman" w:cstheme="minorBidi"/>
          <w:kern w:val="0"/>
          <w:sz w:val="24"/>
          <w:szCs w:val="24"/>
          <w:lang w:eastAsia="en-US"/>
        </w:rPr>
        <w:t>proteins.</w:t>
      </w:r>
      <w:r>
        <w:rPr>
          <w:rFonts w:eastAsia="Times New Roman" w:cstheme="minorBidi"/>
          <w:i/>
          <w:iCs/>
          <w:kern w:val="0"/>
          <w:sz w:val="24"/>
          <w:szCs w:val="24"/>
          <w:lang w:eastAsia="en-US"/>
        </w:rPr>
        <w:t>Biochem</w:t>
      </w:r>
      <w:proofErr w:type="spellEnd"/>
      <w:proofErr w:type="gramEnd"/>
      <w:r>
        <w:rPr>
          <w:rFonts w:eastAsia="Times New Roman" w:cstheme="minorBidi"/>
          <w:i/>
          <w:iCs/>
          <w:kern w:val="0"/>
          <w:sz w:val="24"/>
          <w:szCs w:val="24"/>
          <w:lang w:eastAsia="en-US"/>
        </w:rPr>
        <w:t xml:space="preserve">. </w:t>
      </w:r>
      <w:proofErr w:type="spellStart"/>
      <w:r>
        <w:rPr>
          <w:rFonts w:eastAsia="Times New Roman" w:cstheme="minorBidi"/>
          <w:i/>
          <w:iCs/>
          <w:kern w:val="0"/>
          <w:sz w:val="24"/>
          <w:szCs w:val="24"/>
          <w:lang w:eastAsia="en-US"/>
        </w:rPr>
        <w:t>Biophys</w:t>
      </w:r>
      <w:proofErr w:type="spellEnd"/>
      <w:r>
        <w:rPr>
          <w:rFonts w:eastAsia="Times New Roman" w:cstheme="minorBidi"/>
          <w:i/>
          <w:iCs/>
          <w:kern w:val="0"/>
          <w:sz w:val="24"/>
          <w:szCs w:val="24"/>
          <w:lang w:eastAsia="en-US"/>
        </w:rPr>
        <w:t xml:space="preserve">. Res. </w:t>
      </w:r>
      <w:proofErr w:type="spellStart"/>
      <w:r>
        <w:rPr>
          <w:rFonts w:eastAsia="Times New Roman" w:cstheme="minorBidi"/>
          <w:i/>
          <w:iCs/>
          <w:kern w:val="0"/>
          <w:sz w:val="24"/>
          <w:szCs w:val="24"/>
          <w:lang w:eastAsia="en-US"/>
        </w:rPr>
        <w:t>Commun</w:t>
      </w:r>
      <w:proofErr w:type="spellEnd"/>
      <w:r>
        <w:rPr>
          <w:rFonts w:eastAsia="Times New Roman" w:cstheme="minorBidi"/>
          <w:i/>
          <w:iCs/>
          <w:kern w:val="0"/>
          <w:sz w:val="24"/>
          <w:szCs w:val="24"/>
          <w:lang w:eastAsia="en-US"/>
        </w:rPr>
        <w:t xml:space="preserve">. </w:t>
      </w:r>
      <w:proofErr w:type="gramStart"/>
      <w:r>
        <w:rPr>
          <w:rFonts w:eastAsia="Times New Roman" w:cstheme="minorBidi"/>
          <w:b/>
          <w:bCs/>
          <w:kern w:val="0"/>
          <w:sz w:val="24"/>
          <w:szCs w:val="24"/>
          <w:lang w:eastAsia="en-US"/>
        </w:rPr>
        <w:t>2000</w:t>
      </w:r>
      <w:r>
        <w:rPr>
          <w:rFonts w:eastAsia="Times New Roman" w:cstheme="minorBidi"/>
          <w:kern w:val="0"/>
          <w:sz w:val="24"/>
          <w:szCs w:val="24"/>
          <w:lang w:eastAsia="en-US"/>
        </w:rPr>
        <w:t xml:space="preserve">, </w:t>
      </w:r>
      <w:r>
        <w:rPr>
          <w:rFonts w:eastAsia="Times New Roman" w:cstheme="minorBidi"/>
          <w:i/>
          <w:iCs/>
          <w:kern w:val="0"/>
          <w:sz w:val="24"/>
          <w:szCs w:val="24"/>
          <w:lang w:eastAsia="en-US"/>
        </w:rPr>
        <w:t>273</w:t>
      </w:r>
      <w:r>
        <w:rPr>
          <w:rFonts w:eastAsia="Times New Roman" w:cstheme="minorBidi"/>
          <w:kern w:val="0"/>
          <w:sz w:val="24"/>
          <w:szCs w:val="24"/>
          <w:lang w:eastAsia="en-US"/>
        </w:rPr>
        <w:t>, 793-798.</w:t>
      </w:r>
      <w:proofErr w:type="gramEnd"/>
    </w:p>
    <w:p w14:paraId="2809C07F" w14:textId="77777777" w:rsidR="00F9724A" w:rsidRDefault="00F9724A">
      <w:pPr>
        <w:suppressAutoHyphens w:val="0"/>
        <w:autoSpaceDE w:val="0"/>
        <w:autoSpaceDN w:val="0"/>
        <w:adjustRightInd w:val="0"/>
        <w:rPr>
          <w:rFonts w:cstheme="minorBidi"/>
          <w:sz w:val="24"/>
          <w:szCs w:val="24"/>
        </w:rPr>
      </w:pPr>
    </w:p>
    <w:p w14:paraId="192A9E9B" w14:textId="77777777" w:rsidR="00F9724A" w:rsidRDefault="00F9724A">
      <w:pPr>
        <w:suppressAutoHyphens w:val="0"/>
        <w:autoSpaceDE w:val="0"/>
        <w:autoSpaceDN w:val="0"/>
        <w:adjustRightInd w:val="0"/>
        <w:rPr>
          <w:rFonts w:cstheme="minorBidi"/>
          <w:sz w:val="24"/>
          <w:szCs w:val="24"/>
        </w:rPr>
      </w:pPr>
      <w:proofErr w:type="spellStart"/>
      <w:r>
        <w:rPr>
          <w:rFonts w:eastAsia="Times New Roman" w:cstheme="minorBidi"/>
          <w:kern w:val="0"/>
          <w:sz w:val="24"/>
          <w:szCs w:val="24"/>
          <w:lang w:eastAsia="en-US"/>
        </w:rPr>
        <w:t>Lanza</w:t>
      </w:r>
      <w:proofErr w:type="spellEnd"/>
      <w:r>
        <w:rPr>
          <w:rFonts w:eastAsia="Times New Roman" w:cstheme="minorBidi"/>
          <w:kern w:val="0"/>
          <w:sz w:val="24"/>
          <w:szCs w:val="24"/>
          <w:lang w:eastAsia="en-US"/>
        </w:rPr>
        <w:t xml:space="preserve">, I.R.; Short, D.K.; Short, K.R.; </w:t>
      </w:r>
      <w:proofErr w:type="spellStart"/>
      <w:r>
        <w:rPr>
          <w:rFonts w:eastAsia="Times New Roman" w:cstheme="minorBidi"/>
          <w:kern w:val="0"/>
          <w:sz w:val="24"/>
          <w:szCs w:val="24"/>
          <w:lang w:eastAsia="en-US"/>
        </w:rPr>
        <w:t>Raghavakaimal</w:t>
      </w:r>
      <w:proofErr w:type="spellEnd"/>
      <w:r>
        <w:rPr>
          <w:rFonts w:eastAsia="Times New Roman" w:cstheme="minorBidi"/>
          <w:kern w:val="0"/>
          <w:sz w:val="24"/>
          <w:szCs w:val="24"/>
          <w:lang w:eastAsia="en-US"/>
        </w:rPr>
        <w:t xml:space="preserve">, S.; </w:t>
      </w:r>
      <w:proofErr w:type="spellStart"/>
      <w:r>
        <w:rPr>
          <w:rFonts w:eastAsia="Times New Roman" w:cstheme="minorBidi"/>
          <w:kern w:val="0"/>
          <w:sz w:val="24"/>
          <w:szCs w:val="24"/>
          <w:lang w:eastAsia="en-US"/>
        </w:rPr>
        <w:t>Basu</w:t>
      </w:r>
      <w:proofErr w:type="spellEnd"/>
      <w:r>
        <w:rPr>
          <w:rFonts w:eastAsia="Times New Roman" w:cstheme="minorBidi"/>
          <w:kern w:val="0"/>
          <w:sz w:val="24"/>
          <w:szCs w:val="24"/>
          <w:lang w:eastAsia="en-US"/>
        </w:rPr>
        <w:t xml:space="preserve">, R.; Joyner, M.J.; McConnell, J.P.; Nair, K.S. Endurance exercise as a countermeasure for aging. </w:t>
      </w:r>
      <w:proofErr w:type="gramStart"/>
      <w:r>
        <w:rPr>
          <w:rFonts w:eastAsia="Times New Roman" w:cstheme="minorBidi"/>
          <w:i/>
          <w:iCs/>
          <w:kern w:val="0"/>
          <w:sz w:val="24"/>
          <w:szCs w:val="24"/>
          <w:lang w:eastAsia="en-US"/>
        </w:rPr>
        <w:t>Diabetes</w:t>
      </w:r>
      <w:r>
        <w:rPr>
          <w:rFonts w:eastAsia="Times New Roman" w:cstheme="minorBidi"/>
          <w:kern w:val="0"/>
          <w:sz w:val="24"/>
          <w:szCs w:val="24"/>
          <w:lang w:eastAsia="en-US"/>
        </w:rPr>
        <w:t xml:space="preserve">, </w:t>
      </w:r>
      <w:r>
        <w:rPr>
          <w:rFonts w:eastAsia="Times New Roman" w:cstheme="minorBidi"/>
          <w:b/>
          <w:bCs/>
          <w:kern w:val="0"/>
          <w:sz w:val="24"/>
          <w:szCs w:val="24"/>
          <w:lang w:eastAsia="en-US"/>
        </w:rPr>
        <w:t>2008</w:t>
      </w:r>
      <w:r>
        <w:rPr>
          <w:rFonts w:eastAsia="Times New Roman" w:cstheme="minorBidi"/>
          <w:kern w:val="0"/>
          <w:sz w:val="24"/>
          <w:szCs w:val="24"/>
          <w:lang w:eastAsia="en-US"/>
        </w:rPr>
        <w:t xml:space="preserve">, </w:t>
      </w:r>
      <w:r>
        <w:rPr>
          <w:rFonts w:eastAsia="Times New Roman" w:cstheme="minorBidi"/>
          <w:i/>
          <w:iCs/>
          <w:kern w:val="0"/>
          <w:sz w:val="24"/>
          <w:szCs w:val="24"/>
          <w:lang w:eastAsia="en-US"/>
        </w:rPr>
        <w:t xml:space="preserve">57 </w:t>
      </w:r>
      <w:r>
        <w:rPr>
          <w:rFonts w:eastAsia="Times New Roman" w:cstheme="minorBidi"/>
          <w:kern w:val="0"/>
          <w:sz w:val="24"/>
          <w:szCs w:val="24"/>
          <w:lang w:eastAsia="en-US"/>
        </w:rPr>
        <w:t>(11), 2933-2942.</w:t>
      </w:r>
      <w:proofErr w:type="gramEnd"/>
    </w:p>
    <w:p w14:paraId="13136B51"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6B08AF15"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Li, S.; </w:t>
      </w:r>
      <w:proofErr w:type="spellStart"/>
      <w:r>
        <w:rPr>
          <w:rFonts w:eastAsia="Times New Roman" w:cstheme="minorBidi"/>
          <w:kern w:val="0"/>
          <w:sz w:val="24"/>
          <w:szCs w:val="24"/>
          <w:lang w:eastAsia="en-US"/>
        </w:rPr>
        <w:t>Banck</w:t>
      </w:r>
      <w:proofErr w:type="spellEnd"/>
      <w:r>
        <w:rPr>
          <w:rFonts w:eastAsia="Times New Roman" w:cstheme="minorBidi"/>
          <w:kern w:val="0"/>
          <w:sz w:val="24"/>
          <w:szCs w:val="24"/>
          <w:lang w:eastAsia="en-US"/>
        </w:rPr>
        <w:t xml:space="preserve">, M.; </w:t>
      </w:r>
      <w:proofErr w:type="spellStart"/>
      <w:r>
        <w:rPr>
          <w:rFonts w:eastAsia="Times New Roman" w:cstheme="minorBidi"/>
          <w:kern w:val="0"/>
          <w:sz w:val="24"/>
          <w:szCs w:val="24"/>
          <w:lang w:eastAsia="en-US"/>
        </w:rPr>
        <w:t>Mujtaba</w:t>
      </w:r>
      <w:proofErr w:type="spellEnd"/>
      <w:r>
        <w:rPr>
          <w:rFonts w:eastAsia="Times New Roman" w:cstheme="minorBidi"/>
          <w:kern w:val="0"/>
          <w:sz w:val="24"/>
          <w:szCs w:val="24"/>
          <w:lang w:eastAsia="en-US"/>
        </w:rPr>
        <w:t xml:space="preserve">, S.; Zhou, M.M.; </w:t>
      </w:r>
      <w:proofErr w:type="spellStart"/>
      <w:r>
        <w:rPr>
          <w:rFonts w:eastAsia="Times New Roman" w:cstheme="minorBidi"/>
          <w:kern w:val="0"/>
          <w:sz w:val="24"/>
          <w:szCs w:val="24"/>
          <w:lang w:eastAsia="en-US"/>
        </w:rPr>
        <w:t>Sugrue</w:t>
      </w:r>
      <w:proofErr w:type="spellEnd"/>
      <w:r>
        <w:rPr>
          <w:rFonts w:eastAsia="Times New Roman" w:cstheme="minorBidi"/>
          <w:kern w:val="0"/>
          <w:sz w:val="24"/>
          <w:szCs w:val="24"/>
          <w:lang w:eastAsia="en-US"/>
        </w:rPr>
        <w:t xml:space="preserve">, M.M.; Walsh, M.J. p53-induced growth arrest is regulated by the mitochondrial SirT3 </w:t>
      </w:r>
      <w:proofErr w:type="spellStart"/>
      <w:r>
        <w:rPr>
          <w:rFonts w:eastAsia="Times New Roman" w:cstheme="minorBidi"/>
          <w:kern w:val="0"/>
          <w:sz w:val="24"/>
          <w:szCs w:val="24"/>
          <w:lang w:eastAsia="en-US"/>
        </w:rPr>
        <w:t>deacetylase</w:t>
      </w:r>
      <w:proofErr w:type="spellEnd"/>
      <w:r>
        <w:rPr>
          <w:rFonts w:eastAsia="Times New Roman" w:cstheme="minorBidi"/>
          <w:kern w:val="0"/>
          <w:sz w:val="24"/>
          <w:szCs w:val="24"/>
          <w:lang w:eastAsia="en-US"/>
        </w:rPr>
        <w:t xml:space="preserve">. </w:t>
      </w:r>
      <w:proofErr w:type="spellStart"/>
      <w:r>
        <w:rPr>
          <w:rFonts w:eastAsia="Times New Roman" w:cstheme="minorBidi"/>
          <w:i/>
          <w:iCs/>
          <w:kern w:val="0"/>
          <w:sz w:val="24"/>
          <w:szCs w:val="24"/>
          <w:lang w:eastAsia="en-US"/>
        </w:rPr>
        <w:t>PLoS</w:t>
      </w:r>
      <w:proofErr w:type="spellEnd"/>
      <w:r>
        <w:rPr>
          <w:rFonts w:eastAsia="Times New Roman" w:cstheme="minorBidi"/>
          <w:i/>
          <w:iCs/>
          <w:kern w:val="0"/>
          <w:sz w:val="24"/>
          <w:szCs w:val="24"/>
          <w:lang w:eastAsia="en-US"/>
        </w:rPr>
        <w:t xml:space="preserve">. </w:t>
      </w:r>
      <w:proofErr w:type="gramStart"/>
      <w:r>
        <w:rPr>
          <w:rFonts w:eastAsia="Times New Roman" w:cstheme="minorBidi"/>
          <w:i/>
          <w:iCs/>
          <w:kern w:val="0"/>
          <w:sz w:val="24"/>
          <w:szCs w:val="24"/>
          <w:lang w:eastAsia="en-US"/>
        </w:rPr>
        <w:t>One</w:t>
      </w:r>
      <w:r>
        <w:rPr>
          <w:rFonts w:eastAsia="Times New Roman" w:cstheme="minorBidi"/>
          <w:kern w:val="0"/>
          <w:sz w:val="24"/>
          <w:szCs w:val="24"/>
          <w:lang w:eastAsia="en-US"/>
        </w:rPr>
        <w:t xml:space="preserve">, </w:t>
      </w:r>
      <w:r>
        <w:rPr>
          <w:rFonts w:eastAsia="Times New Roman" w:cstheme="minorBidi"/>
          <w:b/>
          <w:bCs/>
          <w:kern w:val="0"/>
          <w:sz w:val="24"/>
          <w:szCs w:val="24"/>
          <w:lang w:eastAsia="en-US"/>
        </w:rPr>
        <w:t>2010</w:t>
      </w:r>
      <w:r>
        <w:rPr>
          <w:rFonts w:eastAsia="Times New Roman" w:cstheme="minorBidi"/>
          <w:kern w:val="0"/>
          <w:sz w:val="24"/>
          <w:szCs w:val="24"/>
          <w:lang w:eastAsia="en-US"/>
        </w:rPr>
        <w:t xml:space="preserve">, </w:t>
      </w:r>
      <w:r>
        <w:rPr>
          <w:rFonts w:eastAsia="Times New Roman" w:cstheme="minorBidi"/>
          <w:i/>
          <w:iCs/>
          <w:kern w:val="0"/>
          <w:sz w:val="24"/>
          <w:szCs w:val="24"/>
          <w:lang w:eastAsia="en-US"/>
        </w:rPr>
        <w:t xml:space="preserve">5 </w:t>
      </w:r>
      <w:r>
        <w:rPr>
          <w:rFonts w:eastAsia="Times New Roman" w:cstheme="minorBidi"/>
          <w:kern w:val="0"/>
          <w:sz w:val="24"/>
          <w:szCs w:val="24"/>
          <w:lang w:eastAsia="en-US"/>
        </w:rPr>
        <w:t>(5), e10486.</w:t>
      </w:r>
      <w:proofErr w:type="gramEnd"/>
    </w:p>
    <w:p w14:paraId="47319C5C"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55484645"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Cen, Y.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inhibitors: the approach to affinity and selectivity. </w:t>
      </w:r>
      <w:proofErr w:type="spellStart"/>
      <w:proofErr w:type="gramStart"/>
      <w:r>
        <w:rPr>
          <w:rFonts w:eastAsia="Times New Roman" w:cstheme="minorBidi"/>
          <w:i/>
          <w:iCs/>
          <w:kern w:val="0"/>
          <w:sz w:val="24"/>
          <w:szCs w:val="24"/>
          <w:lang w:eastAsia="en-US"/>
        </w:rPr>
        <w:t>Biochim.Biophys</w:t>
      </w:r>
      <w:proofErr w:type="spellEnd"/>
      <w:r>
        <w:rPr>
          <w:rFonts w:eastAsia="Times New Roman" w:cstheme="minorBidi"/>
          <w:i/>
          <w:iCs/>
          <w:kern w:val="0"/>
          <w:sz w:val="24"/>
          <w:szCs w:val="24"/>
          <w:lang w:eastAsia="en-US"/>
        </w:rPr>
        <w:t xml:space="preserve">. </w:t>
      </w:r>
      <w:proofErr w:type="spellStart"/>
      <w:r>
        <w:rPr>
          <w:rFonts w:eastAsia="Times New Roman" w:cstheme="minorBidi"/>
          <w:i/>
          <w:iCs/>
          <w:kern w:val="0"/>
          <w:sz w:val="24"/>
          <w:szCs w:val="24"/>
          <w:lang w:eastAsia="en-US"/>
        </w:rPr>
        <w:t>Acta</w:t>
      </w:r>
      <w:proofErr w:type="spellEnd"/>
      <w:r>
        <w:rPr>
          <w:rFonts w:eastAsia="Times New Roman" w:cstheme="minorBidi"/>
          <w:kern w:val="0"/>
          <w:sz w:val="24"/>
          <w:szCs w:val="24"/>
          <w:lang w:eastAsia="en-US"/>
        </w:rPr>
        <w:t xml:space="preserve">, </w:t>
      </w:r>
      <w:r>
        <w:rPr>
          <w:rFonts w:eastAsia="Times New Roman" w:cstheme="minorBidi"/>
          <w:b/>
          <w:bCs/>
          <w:kern w:val="0"/>
          <w:sz w:val="24"/>
          <w:szCs w:val="24"/>
          <w:lang w:eastAsia="en-US"/>
        </w:rPr>
        <w:t>2010</w:t>
      </w:r>
      <w:r>
        <w:rPr>
          <w:rFonts w:eastAsia="Times New Roman" w:cstheme="minorBidi"/>
          <w:kern w:val="0"/>
          <w:sz w:val="24"/>
          <w:szCs w:val="24"/>
          <w:lang w:eastAsia="en-US"/>
        </w:rPr>
        <w:t xml:space="preserve">, </w:t>
      </w:r>
      <w:r>
        <w:rPr>
          <w:rFonts w:eastAsia="Times New Roman" w:cstheme="minorBidi"/>
          <w:i/>
          <w:iCs/>
          <w:kern w:val="0"/>
          <w:sz w:val="24"/>
          <w:szCs w:val="24"/>
          <w:lang w:eastAsia="en-US"/>
        </w:rPr>
        <w:t xml:space="preserve">1804 </w:t>
      </w:r>
      <w:r>
        <w:rPr>
          <w:rFonts w:eastAsia="Times New Roman" w:cstheme="minorBidi"/>
          <w:kern w:val="0"/>
          <w:sz w:val="24"/>
          <w:szCs w:val="24"/>
          <w:lang w:eastAsia="en-US"/>
        </w:rPr>
        <w:t>(8), 1635-1644.</w:t>
      </w:r>
      <w:proofErr w:type="gramEnd"/>
    </w:p>
    <w:p w14:paraId="50BC9E88"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6F1A9C99"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Lara, E.; Mai, A.; </w:t>
      </w:r>
      <w:proofErr w:type="spellStart"/>
      <w:r>
        <w:rPr>
          <w:rFonts w:eastAsia="Times New Roman" w:cstheme="minorBidi"/>
          <w:kern w:val="0"/>
          <w:sz w:val="24"/>
          <w:szCs w:val="24"/>
          <w:lang w:eastAsia="en-US"/>
        </w:rPr>
        <w:t>Calvanese</w:t>
      </w:r>
      <w:proofErr w:type="spellEnd"/>
      <w:r>
        <w:rPr>
          <w:rFonts w:eastAsia="Times New Roman" w:cstheme="minorBidi"/>
          <w:kern w:val="0"/>
          <w:sz w:val="24"/>
          <w:szCs w:val="24"/>
          <w:lang w:eastAsia="en-US"/>
        </w:rPr>
        <w:t xml:space="preserve">, V.; </w:t>
      </w:r>
      <w:proofErr w:type="spellStart"/>
      <w:r>
        <w:rPr>
          <w:rFonts w:eastAsia="Times New Roman" w:cstheme="minorBidi"/>
          <w:kern w:val="0"/>
          <w:sz w:val="24"/>
          <w:szCs w:val="24"/>
          <w:lang w:eastAsia="en-US"/>
        </w:rPr>
        <w:t>Altucci</w:t>
      </w:r>
      <w:proofErr w:type="spellEnd"/>
      <w:r>
        <w:rPr>
          <w:rFonts w:eastAsia="Times New Roman" w:cstheme="minorBidi"/>
          <w:kern w:val="0"/>
          <w:sz w:val="24"/>
          <w:szCs w:val="24"/>
          <w:lang w:eastAsia="en-US"/>
        </w:rPr>
        <w:t>, L.; Lopez-</w:t>
      </w:r>
      <w:proofErr w:type="spellStart"/>
      <w:r>
        <w:rPr>
          <w:rFonts w:eastAsia="Times New Roman" w:cstheme="minorBidi"/>
          <w:kern w:val="0"/>
          <w:sz w:val="24"/>
          <w:szCs w:val="24"/>
          <w:lang w:eastAsia="en-US"/>
        </w:rPr>
        <w:t>Nieva</w:t>
      </w:r>
      <w:proofErr w:type="spellEnd"/>
      <w:r>
        <w:rPr>
          <w:rFonts w:eastAsia="Times New Roman" w:cstheme="minorBidi"/>
          <w:kern w:val="0"/>
          <w:sz w:val="24"/>
          <w:szCs w:val="24"/>
          <w:lang w:eastAsia="en-US"/>
        </w:rPr>
        <w:t>, P.; Martinez-</w:t>
      </w:r>
      <w:proofErr w:type="spellStart"/>
      <w:r>
        <w:rPr>
          <w:rFonts w:eastAsia="Times New Roman" w:cstheme="minorBidi"/>
          <w:kern w:val="0"/>
          <w:sz w:val="24"/>
          <w:szCs w:val="24"/>
          <w:lang w:eastAsia="en-US"/>
        </w:rPr>
        <w:t>Chantar</w:t>
      </w:r>
      <w:proofErr w:type="spellEnd"/>
      <w:r>
        <w:rPr>
          <w:rFonts w:eastAsia="Times New Roman" w:cstheme="minorBidi"/>
          <w:kern w:val="0"/>
          <w:sz w:val="24"/>
          <w:szCs w:val="24"/>
          <w:lang w:eastAsia="en-US"/>
        </w:rPr>
        <w:t xml:space="preserve">, M.L.; Varela-Rey, M.; </w:t>
      </w:r>
      <w:proofErr w:type="spellStart"/>
      <w:r>
        <w:rPr>
          <w:rFonts w:eastAsia="Times New Roman" w:cstheme="minorBidi"/>
          <w:kern w:val="0"/>
          <w:sz w:val="24"/>
          <w:szCs w:val="24"/>
          <w:lang w:eastAsia="en-US"/>
        </w:rPr>
        <w:t>Rotili</w:t>
      </w:r>
      <w:proofErr w:type="spellEnd"/>
      <w:r>
        <w:rPr>
          <w:rFonts w:eastAsia="Times New Roman" w:cstheme="minorBidi"/>
          <w:kern w:val="0"/>
          <w:sz w:val="24"/>
          <w:szCs w:val="24"/>
          <w:lang w:eastAsia="en-US"/>
        </w:rPr>
        <w:t xml:space="preserve">, D.; </w:t>
      </w:r>
      <w:proofErr w:type="spellStart"/>
      <w:r>
        <w:rPr>
          <w:rFonts w:eastAsia="Times New Roman" w:cstheme="minorBidi"/>
          <w:kern w:val="0"/>
          <w:sz w:val="24"/>
          <w:szCs w:val="24"/>
          <w:lang w:eastAsia="en-US"/>
        </w:rPr>
        <w:t>Nebbioso</w:t>
      </w:r>
      <w:proofErr w:type="spellEnd"/>
      <w:r>
        <w:rPr>
          <w:rFonts w:eastAsia="Times New Roman" w:cstheme="minorBidi"/>
          <w:kern w:val="0"/>
          <w:sz w:val="24"/>
          <w:szCs w:val="24"/>
          <w:lang w:eastAsia="en-US"/>
        </w:rPr>
        <w:t xml:space="preserve">, A.; </w:t>
      </w:r>
      <w:proofErr w:type="spellStart"/>
      <w:r>
        <w:rPr>
          <w:rFonts w:eastAsia="Times New Roman" w:cstheme="minorBidi"/>
          <w:kern w:val="0"/>
          <w:sz w:val="24"/>
          <w:szCs w:val="24"/>
          <w:lang w:eastAsia="en-US"/>
        </w:rPr>
        <w:t>Ropero</w:t>
      </w:r>
      <w:proofErr w:type="spellEnd"/>
      <w:r>
        <w:rPr>
          <w:rFonts w:eastAsia="Times New Roman" w:cstheme="minorBidi"/>
          <w:kern w:val="0"/>
          <w:sz w:val="24"/>
          <w:szCs w:val="24"/>
          <w:lang w:eastAsia="en-US"/>
        </w:rPr>
        <w:t xml:space="preserve">, S.; Montoya, G.; </w:t>
      </w:r>
      <w:proofErr w:type="spellStart"/>
      <w:r>
        <w:rPr>
          <w:rFonts w:eastAsia="Times New Roman" w:cstheme="minorBidi"/>
          <w:kern w:val="0"/>
          <w:sz w:val="24"/>
          <w:szCs w:val="24"/>
          <w:lang w:eastAsia="en-US"/>
        </w:rPr>
        <w:t>Oyarzabal</w:t>
      </w:r>
      <w:proofErr w:type="spellEnd"/>
      <w:r>
        <w:rPr>
          <w:rFonts w:eastAsia="Times New Roman" w:cstheme="minorBidi"/>
          <w:kern w:val="0"/>
          <w:sz w:val="24"/>
          <w:szCs w:val="24"/>
          <w:lang w:eastAsia="en-US"/>
        </w:rPr>
        <w:t xml:space="preserve">, J.; Velasco, S.; Serrano, M.; Witt, M.; </w:t>
      </w:r>
      <w:proofErr w:type="spellStart"/>
      <w:r>
        <w:rPr>
          <w:rFonts w:eastAsia="Times New Roman" w:cstheme="minorBidi"/>
          <w:kern w:val="0"/>
          <w:sz w:val="24"/>
          <w:szCs w:val="24"/>
          <w:lang w:eastAsia="en-US"/>
        </w:rPr>
        <w:t>Villar-Garea</w:t>
      </w:r>
      <w:proofErr w:type="spellEnd"/>
      <w:r>
        <w:rPr>
          <w:rFonts w:eastAsia="Times New Roman" w:cstheme="minorBidi"/>
          <w:kern w:val="0"/>
          <w:sz w:val="24"/>
          <w:szCs w:val="24"/>
          <w:lang w:eastAsia="en-US"/>
        </w:rPr>
        <w:t xml:space="preserve">, A.; </w:t>
      </w:r>
      <w:proofErr w:type="spellStart"/>
      <w:r>
        <w:rPr>
          <w:rFonts w:eastAsia="Times New Roman" w:cstheme="minorBidi"/>
          <w:kern w:val="0"/>
          <w:sz w:val="24"/>
          <w:szCs w:val="24"/>
          <w:lang w:eastAsia="en-US"/>
        </w:rPr>
        <w:t>Imhof</w:t>
      </w:r>
      <w:proofErr w:type="spellEnd"/>
      <w:r>
        <w:rPr>
          <w:rFonts w:eastAsia="Times New Roman" w:cstheme="minorBidi"/>
          <w:kern w:val="0"/>
          <w:sz w:val="24"/>
          <w:szCs w:val="24"/>
          <w:lang w:eastAsia="en-US"/>
        </w:rPr>
        <w:t xml:space="preserve">, A.; </w:t>
      </w:r>
      <w:proofErr w:type="spellStart"/>
      <w:r>
        <w:rPr>
          <w:rFonts w:eastAsia="Times New Roman" w:cstheme="minorBidi"/>
          <w:kern w:val="0"/>
          <w:sz w:val="24"/>
          <w:szCs w:val="24"/>
          <w:lang w:eastAsia="en-US"/>
        </w:rPr>
        <w:t>Mato</w:t>
      </w:r>
      <w:proofErr w:type="spellEnd"/>
      <w:r>
        <w:rPr>
          <w:rFonts w:eastAsia="Times New Roman" w:cstheme="minorBidi"/>
          <w:kern w:val="0"/>
          <w:sz w:val="24"/>
          <w:szCs w:val="24"/>
          <w:lang w:eastAsia="en-US"/>
        </w:rPr>
        <w:t xml:space="preserve">, J.M.; </w:t>
      </w:r>
      <w:proofErr w:type="spellStart"/>
      <w:r>
        <w:rPr>
          <w:rFonts w:eastAsia="Times New Roman" w:cstheme="minorBidi"/>
          <w:kern w:val="0"/>
          <w:sz w:val="24"/>
          <w:szCs w:val="24"/>
          <w:lang w:eastAsia="en-US"/>
        </w:rPr>
        <w:t>Esteller</w:t>
      </w:r>
      <w:proofErr w:type="spellEnd"/>
      <w:r>
        <w:rPr>
          <w:rFonts w:eastAsia="Times New Roman" w:cstheme="minorBidi"/>
          <w:kern w:val="0"/>
          <w:sz w:val="24"/>
          <w:szCs w:val="24"/>
          <w:lang w:eastAsia="en-US"/>
        </w:rPr>
        <w:t xml:space="preserve">, M.; </w:t>
      </w:r>
      <w:proofErr w:type="spellStart"/>
      <w:r>
        <w:rPr>
          <w:rFonts w:eastAsia="Times New Roman" w:cstheme="minorBidi"/>
          <w:kern w:val="0"/>
          <w:sz w:val="24"/>
          <w:szCs w:val="24"/>
          <w:lang w:eastAsia="en-US"/>
        </w:rPr>
        <w:t>Fraga</w:t>
      </w:r>
      <w:proofErr w:type="spellEnd"/>
      <w:r>
        <w:rPr>
          <w:rFonts w:eastAsia="Times New Roman" w:cstheme="minorBidi"/>
          <w:kern w:val="0"/>
          <w:sz w:val="24"/>
          <w:szCs w:val="24"/>
          <w:lang w:eastAsia="en-US"/>
        </w:rPr>
        <w:t xml:space="preserve">, M.F. </w:t>
      </w:r>
      <w:proofErr w:type="spellStart"/>
      <w:r>
        <w:rPr>
          <w:rFonts w:eastAsia="Times New Roman" w:cstheme="minorBidi"/>
          <w:kern w:val="0"/>
          <w:sz w:val="24"/>
          <w:szCs w:val="24"/>
          <w:lang w:eastAsia="en-US"/>
        </w:rPr>
        <w:t>Salermide</w:t>
      </w:r>
      <w:proofErr w:type="spellEnd"/>
      <w:r>
        <w:rPr>
          <w:rFonts w:eastAsia="Times New Roman" w:cstheme="minorBidi"/>
          <w:kern w:val="0"/>
          <w:sz w:val="24"/>
          <w:szCs w:val="24"/>
          <w:lang w:eastAsia="en-US"/>
        </w:rPr>
        <w:t xml:space="preserve">, a </w:t>
      </w:r>
      <w:proofErr w:type="spellStart"/>
      <w:r>
        <w:rPr>
          <w:rFonts w:eastAsia="Times New Roman" w:cstheme="minorBidi"/>
          <w:kern w:val="0"/>
          <w:sz w:val="24"/>
          <w:szCs w:val="24"/>
          <w:lang w:eastAsia="en-US"/>
        </w:rPr>
        <w:t>Sirtuin</w:t>
      </w:r>
      <w:proofErr w:type="spellEnd"/>
      <w:r>
        <w:rPr>
          <w:rFonts w:eastAsia="Times New Roman" w:cstheme="minorBidi"/>
          <w:kern w:val="0"/>
          <w:sz w:val="24"/>
          <w:szCs w:val="24"/>
          <w:lang w:eastAsia="en-US"/>
        </w:rPr>
        <w:t xml:space="preserve"> inhibitor with a strong cancer-specific </w:t>
      </w:r>
      <w:proofErr w:type="spellStart"/>
      <w:r>
        <w:rPr>
          <w:rFonts w:eastAsia="Times New Roman" w:cstheme="minorBidi"/>
          <w:kern w:val="0"/>
          <w:sz w:val="24"/>
          <w:szCs w:val="24"/>
          <w:lang w:eastAsia="en-US"/>
        </w:rPr>
        <w:t>proapoptotic</w:t>
      </w:r>
      <w:proofErr w:type="spellEnd"/>
      <w:r>
        <w:rPr>
          <w:rFonts w:eastAsia="Times New Roman" w:cstheme="minorBidi"/>
          <w:kern w:val="0"/>
          <w:sz w:val="24"/>
          <w:szCs w:val="24"/>
          <w:lang w:eastAsia="en-US"/>
        </w:rPr>
        <w:t xml:space="preserve"> effect. </w:t>
      </w:r>
      <w:proofErr w:type="gramStart"/>
      <w:r>
        <w:rPr>
          <w:rFonts w:eastAsia="Times New Roman" w:cstheme="minorBidi"/>
          <w:i/>
          <w:iCs/>
          <w:kern w:val="0"/>
          <w:sz w:val="24"/>
          <w:szCs w:val="24"/>
          <w:lang w:eastAsia="en-US"/>
        </w:rPr>
        <w:t xml:space="preserve">Oncogene, </w:t>
      </w:r>
      <w:r>
        <w:rPr>
          <w:rFonts w:eastAsia="Times New Roman" w:cstheme="minorBidi"/>
          <w:b/>
          <w:bCs/>
          <w:kern w:val="0"/>
          <w:sz w:val="24"/>
          <w:szCs w:val="24"/>
          <w:lang w:eastAsia="en-US"/>
        </w:rPr>
        <w:t>2009</w:t>
      </w:r>
      <w:r>
        <w:rPr>
          <w:rFonts w:eastAsia="Times New Roman" w:cstheme="minorBidi"/>
          <w:kern w:val="0"/>
          <w:sz w:val="24"/>
          <w:szCs w:val="24"/>
          <w:lang w:eastAsia="en-US"/>
        </w:rPr>
        <w:t xml:space="preserve">, </w:t>
      </w:r>
      <w:r>
        <w:rPr>
          <w:rFonts w:eastAsia="Times New Roman" w:cstheme="minorBidi"/>
          <w:i/>
          <w:iCs/>
          <w:kern w:val="0"/>
          <w:sz w:val="24"/>
          <w:szCs w:val="24"/>
          <w:lang w:eastAsia="en-US"/>
        </w:rPr>
        <w:t xml:space="preserve">28 </w:t>
      </w:r>
      <w:r>
        <w:rPr>
          <w:rFonts w:eastAsia="Times New Roman" w:cstheme="minorBidi"/>
          <w:kern w:val="0"/>
          <w:sz w:val="24"/>
          <w:szCs w:val="24"/>
          <w:lang w:eastAsia="en-US"/>
        </w:rPr>
        <w:t>(6), 781-791.</w:t>
      </w:r>
      <w:proofErr w:type="gramEnd"/>
    </w:p>
    <w:p w14:paraId="6AF68793"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0EBC051F"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Lin SJ, Ford E, </w:t>
      </w:r>
      <w:proofErr w:type="spellStart"/>
      <w:r>
        <w:rPr>
          <w:rFonts w:eastAsia="Times New Roman" w:cstheme="minorBidi"/>
          <w:kern w:val="0"/>
          <w:sz w:val="24"/>
          <w:szCs w:val="24"/>
          <w:lang w:eastAsia="en-US"/>
        </w:rPr>
        <w:t>Haigis</w:t>
      </w:r>
      <w:proofErr w:type="spellEnd"/>
      <w:r>
        <w:rPr>
          <w:rFonts w:eastAsia="Times New Roman" w:cstheme="minorBidi"/>
          <w:kern w:val="0"/>
          <w:sz w:val="24"/>
          <w:szCs w:val="24"/>
          <w:lang w:eastAsia="en-US"/>
        </w:rPr>
        <w:t xml:space="preserve"> M, et al. Calorie restriction extends yeast life span by lowering the level of NADH. </w:t>
      </w:r>
      <w:proofErr w:type="gramStart"/>
      <w:r>
        <w:rPr>
          <w:rFonts w:eastAsia="Times New Roman" w:cstheme="minorBidi"/>
          <w:i/>
          <w:iCs/>
          <w:kern w:val="0"/>
          <w:sz w:val="24"/>
          <w:szCs w:val="24"/>
          <w:lang w:eastAsia="en-US"/>
        </w:rPr>
        <w:t>Genes Dev</w:t>
      </w:r>
      <w:r>
        <w:rPr>
          <w:rFonts w:eastAsia="Times New Roman" w:cstheme="minorBidi"/>
          <w:b/>
          <w:bCs/>
          <w:kern w:val="0"/>
          <w:sz w:val="24"/>
          <w:szCs w:val="24"/>
          <w:lang w:eastAsia="en-US"/>
        </w:rPr>
        <w:t>2004</w:t>
      </w:r>
      <w:r>
        <w:rPr>
          <w:rFonts w:eastAsia="Times New Roman" w:cstheme="minorBidi"/>
          <w:kern w:val="0"/>
          <w:sz w:val="24"/>
          <w:szCs w:val="24"/>
          <w:lang w:eastAsia="en-US"/>
        </w:rPr>
        <w:t>, 18: 12-6.</w:t>
      </w:r>
      <w:proofErr w:type="gramEnd"/>
    </w:p>
    <w:p w14:paraId="5E1D2D55"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20610320"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Avalos JL, </w:t>
      </w:r>
      <w:proofErr w:type="spellStart"/>
      <w:r>
        <w:rPr>
          <w:rFonts w:eastAsia="Times New Roman" w:cstheme="minorBidi"/>
          <w:kern w:val="0"/>
          <w:sz w:val="24"/>
          <w:szCs w:val="24"/>
          <w:lang w:eastAsia="en-US"/>
        </w:rPr>
        <w:t>Bever</w:t>
      </w:r>
      <w:proofErr w:type="spellEnd"/>
      <w:r>
        <w:rPr>
          <w:rFonts w:eastAsia="Times New Roman" w:cstheme="minorBidi"/>
          <w:kern w:val="0"/>
          <w:sz w:val="24"/>
          <w:szCs w:val="24"/>
          <w:lang w:eastAsia="en-US"/>
        </w:rPr>
        <w:t xml:space="preserve"> KM, </w:t>
      </w:r>
      <w:proofErr w:type="spellStart"/>
      <w:r>
        <w:rPr>
          <w:rFonts w:eastAsia="Times New Roman" w:cstheme="minorBidi"/>
          <w:kern w:val="0"/>
          <w:sz w:val="24"/>
          <w:szCs w:val="24"/>
          <w:lang w:eastAsia="en-US"/>
        </w:rPr>
        <w:t>Wolberger</w:t>
      </w:r>
      <w:proofErr w:type="spellEnd"/>
      <w:r>
        <w:rPr>
          <w:rFonts w:eastAsia="Times New Roman" w:cstheme="minorBidi"/>
          <w:kern w:val="0"/>
          <w:sz w:val="24"/>
          <w:szCs w:val="24"/>
          <w:lang w:eastAsia="en-US"/>
        </w:rPr>
        <w:t xml:space="preserve"> C. Structural basis for the mechanism and regulation of Sir2 enzymes. </w:t>
      </w:r>
      <w:proofErr w:type="spellStart"/>
      <w:r>
        <w:rPr>
          <w:rFonts w:eastAsia="Times New Roman" w:cstheme="minorBidi"/>
          <w:i/>
          <w:iCs/>
          <w:kern w:val="0"/>
          <w:sz w:val="24"/>
          <w:szCs w:val="24"/>
          <w:lang w:eastAsia="en-US"/>
        </w:rPr>
        <w:t>Mol</w:t>
      </w:r>
      <w:proofErr w:type="spellEnd"/>
      <w:r>
        <w:rPr>
          <w:rFonts w:eastAsia="Times New Roman" w:cstheme="minorBidi"/>
          <w:i/>
          <w:iCs/>
          <w:kern w:val="0"/>
          <w:sz w:val="24"/>
          <w:szCs w:val="24"/>
          <w:lang w:eastAsia="en-US"/>
        </w:rPr>
        <w:t xml:space="preserve"> Cell</w:t>
      </w:r>
      <w:r>
        <w:rPr>
          <w:rFonts w:eastAsia="Times New Roman" w:cstheme="minorBidi"/>
          <w:b/>
          <w:bCs/>
          <w:kern w:val="0"/>
          <w:sz w:val="24"/>
          <w:szCs w:val="24"/>
          <w:lang w:eastAsia="en-US"/>
        </w:rPr>
        <w:t>2004</w:t>
      </w:r>
      <w:r>
        <w:rPr>
          <w:rFonts w:eastAsia="Times New Roman" w:cstheme="minorBidi"/>
          <w:kern w:val="0"/>
          <w:sz w:val="24"/>
          <w:szCs w:val="24"/>
          <w:lang w:eastAsia="en-US"/>
        </w:rPr>
        <w:t>, 13: 639-648.</w:t>
      </w:r>
    </w:p>
    <w:p w14:paraId="44C1B605"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5670BE06" w14:textId="77777777" w:rsidR="00F9724A" w:rsidRDefault="00F9724A">
      <w:pPr>
        <w:suppressAutoHyphens w:val="0"/>
        <w:autoSpaceDE w:val="0"/>
        <w:autoSpaceDN w:val="0"/>
        <w:adjustRightInd w:val="0"/>
        <w:rPr>
          <w:rFonts w:eastAsia="Times New Roman" w:cstheme="minorBidi"/>
          <w:kern w:val="0"/>
          <w:sz w:val="24"/>
          <w:szCs w:val="24"/>
          <w:lang w:eastAsia="en-US"/>
        </w:rPr>
      </w:pPr>
      <w:proofErr w:type="spellStart"/>
      <w:r>
        <w:rPr>
          <w:rFonts w:eastAsia="Times New Roman" w:cstheme="minorBidi"/>
          <w:kern w:val="0"/>
          <w:sz w:val="24"/>
          <w:szCs w:val="24"/>
          <w:lang w:eastAsia="en-US"/>
        </w:rPr>
        <w:t>Sauve</w:t>
      </w:r>
      <w:proofErr w:type="spellEnd"/>
      <w:r>
        <w:rPr>
          <w:rFonts w:eastAsia="Times New Roman" w:cstheme="minorBidi"/>
          <w:kern w:val="0"/>
          <w:sz w:val="24"/>
          <w:szCs w:val="24"/>
          <w:lang w:eastAsia="en-US"/>
        </w:rPr>
        <w:t xml:space="preserve"> AA, </w:t>
      </w:r>
      <w:proofErr w:type="spellStart"/>
      <w:r>
        <w:rPr>
          <w:rFonts w:eastAsia="Times New Roman" w:cstheme="minorBidi"/>
          <w:kern w:val="0"/>
          <w:sz w:val="24"/>
          <w:szCs w:val="24"/>
          <w:lang w:eastAsia="en-US"/>
        </w:rPr>
        <w:t>Moir</w:t>
      </w:r>
      <w:proofErr w:type="spellEnd"/>
      <w:r>
        <w:rPr>
          <w:rFonts w:eastAsia="Times New Roman" w:cstheme="minorBidi"/>
          <w:kern w:val="0"/>
          <w:sz w:val="24"/>
          <w:szCs w:val="24"/>
          <w:lang w:eastAsia="en-US"/>
        </w:rPr>
        <w:t xml:space="preserve"> RD, Schramm VL, Willis IM. Chemical activation of Sir2-dependent silencing by </w:t>
      </w:r>
      <w:proofErr w:type="spellStart"/>
      <w:r>
        <w:rPr>
          <w:rFonts w:eastAsia="Times New Roman" w:cstheme="minorBidi"/>
          <w:kern w:val="0"/>
          <w:sz w:val="24"/>
          <w:szCs w:val="24"/>
          <w:lang w:eastAsia="en-US"/>
        </w:rPr>
        <w:t>felief</w:t>
      </w:r>
      <w:proofErr w:type="spellEnd"/>
      <w:r>
        <w:rPr>
          <w:rFonts w:eastAsia="Times New Roman" w:cstheme="minorBidi"/>
          <w:kern w:val="0"/>
          <w:sz w:val="24"/>
          <w:szCs w:val="24"/>
          <w:lang w:eastAsia="en-US"/>
        </w:rPr>
        <w:t xml:space="preserve"> of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w:t>
      </w:r>
      <w:proofErr w:type="spellStart"/>
      <w:proofErr w:type="gramStart"/>
      <w:r>
        <w:rPr>
          <w:rFonts w:eastAsia="Times New Roman" w:cstheme="minorBidi"/>
          <w:kern w:val="0"/>
          <w:sz w:val="24"/>
          <w:szCs w:val="24"/>
          <w:lang w:eastAsia="en-US"/>
        </w:rPr>
        <w:t>inhibition.</w:t>
      </w:r>
      <w:r>
        <w:rPr>
          <w:rFonts w:eastAsia="Times New Roman" w:cstheme="minorBidi"/>
          <w:i/>
          <w:iCs/>
          <w:kern w:val="0"/>
          <w:sz w:val="24"/>
          <w:szCs w:val="24"/>
          <w:lang w:eastAsia="en-US"/>
        </w:rPr>
        <w:t>Mol</w:t>
      </w:r>
      <w:proofErr w:type="spellEnd"/>
      <w:proofErr w:type="gramEnd"/>
      <w:r>
        <w:rPr>
          <w:rFonts w:eastAsia="Times New Roman" w:cstheme="minorBidi"/>
          <w:i/>
          <w:iCs/>
          <w:kern w:val="0"/>
          <w:sz w:val="24"/>
          <w:szCs w:val="24"/>
          <w:lang w:eastAsia="en-US"/>
        </w:rPr>
        <w:t xml:space="preserve"> Cell</w:t>
      </w:r>
      <w:r>
        <w:rPr>
          <w:rFonts w:eastAsia="Times New Roman" w:cstheme="minorBidi"/>
          <w:b/>
          <w:bCs/>
          <w:kern w:val="0"/>
          <w:sz w:val="24"/>
          <w:szCs w:val="24"/>
          <w:lang w:eastAsia="en-US"/>
        </w:rPr>
        <w:t>2005</w:t>
      </w:r>
      <w:r>
        <w:rPr>
          <w:rFonts w:eastAsia="Times New Roman" w:cstheme="minorBidi"/>
          <w:kern w:val="0"/>
          <w:sz w:val="24"/>
          <w:szCs w:val="24"/>
          <w:lang w:eastAsia="en-US"/>
        </w:rPr>
        <w:t>, 17:595-601.</w:t>
      </w:r>
    </w:p>
    <w:p w14:paraId="3E36CEB6"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57A4F07C"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Adams JD </w:t>
      </w:r>
      <w:proofErr w:type="spellStart"/>
      <w:r>
        <w:rPr>
          <w:rFonts w:eastAsia="Times New Roman" w:cstheme="minorBidi"/>
          <w:kern w:val="0"/>
          <w:sz w:val="24"/>
          <w:szCs w:val="24"/>
          <w:lang w:eastAsia="en-US"/>
        </w:rPr>
        <w:t>Jr</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Klaidman</w:t>
      </w:r>
      <w:proofErr w:type="spellEnd"/>
      <w:r>
        <w:rPr>
          <w:rFonts w:eastAsia="Times New Roman" w:cstheme="minorBidi"/>
          <w:kern w:val="0"/>
          <w:sz w:val="24"/>
          <w:szCs w:val="24"/>
          <w:lang w:eastAsia="en-US"/>
        </w:rPr>
        <w:t xml:space="preserve"> LK,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nicotinamide</w:t>
      </w:r>
      <w:proofErr w:type="spellEnd"/>
      <w:r>
        <w:rPr>
          <w:rFonts w:eastAsia="Times New Roman" w:cstheme="minorBidi"/>
          <w:kern w:val="0"/>
          <w:sz w:val="24"/>
          <w:szCs w:val="24"/>
          <w:lang w:eastAsia="en-US"/>
        </w:rPr>
        <w:t xml:space="preserve"> and aging: a critical review. </w:t>
      </w:r>
      <w:proofErr w:type="spellStart"/>
      <w:proofErr w:type="gramStart"/>
      <w:r>
        <w:rPr>
          <w:rFonts w:eastAsia="Times New Roman" w:cstheme="minorBidi"/>
          <w:i/>
          <w:iCs/>
          <w:kern w:val="0"/>
          <w:sz w:val="24"/>
          <w:szCs w:val="24"/>
          <w:lang w:eastAsia="en-US"/>
        </w:rPr>
        <w:t>Lett</w:t>
      </w:r>
      <w:proofErr w:type="spellEnd"/>
      <w:r>
        <w:rPr>
          <w:rFonts w:eastAsia="Times New Roman" w:cstheme="minorBidi"/>
          <w:i/>
          <w:iCs/>
          <w:kern w:val="0"/>
          <w:sz w:val="24"/>
          <w:szCs w:val="24"/>
          <w:lang w:eastAsia="en-US"/>
        </w:rPr>
        <w:t xml:space="preserve"> Drug Design Discov</w:t>
      </w:r>
      <w:r>
        <w:rPr>
          <w:rFonts w:eastAsia="Times New Roman" w:cstheme="minorBidi"/>
          <w:b/>
          <w:bCs/>
          <w:kern w:val="0"/>
          <w:sz w:val="24"/>
          <w:szCs w:val="24"/>
          <w:lang w:eastAsia="en-US"/>
        </w:rPr>
        <w:t>2007</w:t>
      </w:r>
      <w:r>
        <w:rPr>
          <w:rFonts w:eastAsia="Times New Roman" w:cstheme="minorBidi"/>
          <w:kern w:val="0"/>
          <w:sz w:val="24"/>
          <w:szCs w:val="24"/>
          <w:lang w:eastAsia="en-US"/>
        </w:rPr>
        <w:t>, 4: 44-48.</w:t>
      </w:r>
      <w:proofErr w:type="gramEnd"/>
    </w:p>
    <w:p w14:paraId="6DAAB31D"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48A65938" w14:textId="77777777" w:rsidR="00F9724A" w:rsidRDefault="00F9724A">
      <w:pPr>
        <w:suppressAutoHyphens w:val="0"/>
        <w:autoSpaceDE w:val="0"/>
        <w:autoSpaceDN w:val="0"/>
        <w:adjustRightInd w:val="0"/>
        <w:rPr>
          <w:rFonts w:eastAsia="Times New Roman" w:cstheme="minorBidi"/>
          <w:kern w:val="0"/>
          <w:sz w:val="24"/>
          <w:szCs w:val="24"/>
          <w:lang w:eastAsia="en-US"/>
        </w:rPr>
      </w:pPr>
      <w:r>
        <w:rPr>
          <w:rFonts w:eastAsia="Times New Roman" w:cstheme="minorBidi"/>
          <w:kern w:val="0"/>
          <w:sz w:val="24"/>
          <w:szCs w:val="24"/>
          <w:lang w:eastAsia="en-US"/>
        </w:rPr>
        <w:t xml:space="preserve">Qin W, Yang T, Ho L et </w:t>
      </w:r>
      <w:proofErr w:type="gramStart"/>
      <w:r>
        <w:rPr>
          <w:rFonts w:eastAsia="Times New Roman" w:cstheme="minorBidi"/>
          <w:kern w:val="0"/>
          <w:sz w:val="24"/>
          <w:szCs w:val="24"/>
          <w:lang w:eastAsia="en-US"/>
        </w:rPr>
        <w:t>al .Neuronal</w:t>
      </w:r>
      <w:proofErr w:type="gramEnd"/>
      <w:r>
        <w:rPr>
          <w:rFonts w:eastAsia="Times New Roman" w:cstheme="minorBidi"/>
          <w:kern w:val="0"/>
          <w:sz w:val="24"/>
          <w:szCs w:val="24"/>
          <w:lang w:eastAsia="en-US"/>
        </w:rPr>
        <w:t xml:space="preserve"> SIRT1 activation as a novel mechanism underlying the prevention of Alzheimer disease amyloid neuropathology by calorie </w:t>
      </w:r>
      <w:proofErr w:type="spellStart"/>
      <w:r>
        <w:rPr>
          <w:rFonts w:eastAsia="Times New Roman" w:cstheme="minorBidi"/>
          <w:kern w:val="0"/>
          <w:sz w:val="24"/>
          <w:szCs w:val="24"/>
          <w:lang w:eastAsia="en-US"/>
        </w:rPr>
        <w:t>restriction.</w:t>
      </w:r>
      <w:r>
        <w:rPr>
          <w:rFonts w:eastAsia="Times New Roman" w:cstheme="minorBidi"/>
          <w:i/>
          <w:iCs/>
          <w:kern w:val="0"/>
          <w:sz w:val="24"/>
          <w:szCs w:val="24"/>
          <w:lang w:eastAsia="en-US"/>
        </w:rPr>
        <w:t>J</w:t>
      </w:r>
      <w:proofErr w:type="spellEnd"/>
      <w:r>
        <w:rPr>
          <w:rFonts w:eastAsia="Times New Roman" w:cstheme="minorBidi"/>
          <w:i/>
          <w:iCs/>
          <w:kern w:val="0"/>
          <w:sz w:val="24"/>
          <w:szCs w:val="24"/>
          <w:lang w:eastAsia="en-US"/>
        </w:rPr>
        <w:t xml:space="preserve"> BiolChem</w:t>
      </w:r>
      <w:r>
        <w:rPr>
          <w:rFonts w:eastAsia="Times New Roman" w:cstheme="minorBidi"/>
          <w:b/>
          <w:bCs/>
          <w:kern w:val="0"/>
          <w:sz w:val="24"/>
          <w:szCs w:val="24"/>
          <w:lang w:eastAsia="en-US"/>
        </w:rPr>
        <w:t>2006</w:t>
      </w:r>
      <w:r>
        <w:rPr>
          <w:rFonts w:eastAsia="Times New Roman" w:cstheme="minorBidi"/>
          <w:kern w:val="0"/>
          <w:sz w:val="24"/>
          <w:szCs w:val="24"/>
          <w:lang w:eastAsia="en-US"/>
        </w:rPr>
        <w:t>, 281: 21745-21754.</w:t>
      </w:r>
    </w:p>
    <w:p w14:paraId="30B99296" w14:textId="77777777" w:rsidR="00F9724A" w:rsidRDefault="00F9724A">
      <w:pPr>
        <w:pStyle w:val="NoSpacing"/>
        <w:rPr>
          <w:rFonts w:ascii="Times New Roman" w:hAnsi="Times New Roman" w:cs="Times New Roman"/>
          <w:color w:val="4F6228"/>
          <w:sz w:val="24"/>
          <w:szCs w:val="24"/>
        </w:rPr>
      </w:pPr>
    </w:p>
    <w:p w14:paraId="5A3944C8" w14:textId="77777777" w:rsidR="00F9724A" w:rsidRDefault="00F9724A">
      <w:pPr>
        <w:pStyle w:val="NoSpacing"/>
        <w:rPr>
          <w:color w:val="00B050"/>
          <w:sz w:val="24"/>
          <w:szCs w:val="24"/>
        </w:rPr>
      </w:pPr>
      <w:r>
        <w:rPr>
          <w:color w:val="00B050"/>
          <w:sz w:val="24"/>
          <w:szCs w:val="24"/>
        </w:rPr>
        <w:t xml:space="preserve">Ashraf, N., </w:t>
      </w:r>
      <w:proofErr w:type="spellStart"/>
      <w:r>
        <w:rPr>
          <w:color w:val="00B050"/>
          <w:sz w:val="24"/>
          <w:szCs w:val="24"/>
        </w:rPr>
        <w:t>Zino</w:t>
      </w:r>
      <w:proofErr w:type="spellEnd"/>
      <w:r>
        <w:rPr>
          <w:color w:val="00B050"/>
          <w:sz w:val="24"/>
          <w:szCs w:val="24"/>
        </w:rPr>
        <w:t xml:space="preserve">, S., Macintyre, A., </w:t>
      </w:r>
      <w:proofErr w:type="spellStart"/>
      <w:r>
        <w:rPr>
          <w:color w:val="00B050"/>
          <w:sz w:val="24"/>
          <w:szCs w:val="24"/>
        </w:rPr>
        <w:t>Kingsmore</w:t>
      </w:r>
      <w:proofErr w:type="spellEnd"/>
      <w:r>
        <w:rPr>
          <w:color w:val="00B050"/>
          <w:sz w:val="24"/>
          <w:szCs w:val="24"/>
        </w:rPr>
        <w:t xml:space="preserve">, D., Payne, A. P., George, W.D. and </w:t>
      </w:r>
      <w:proofErr w:type="spellStart"/>
      <w:r>
        <w:rPr>
          <w:color w:val="00B050"/>
          <w:sz w:val="24"/>
          <w:szCs w:val="24"/>
        </w:rPr>
        <w:t>Shiels</w:t>
      </w:r>
      <w:proofErr w:type="spellEnd"/>
      <w:r>
        <w:rPr>
          <w:color w:val="00B050"/>
          <w:sz w:val="24"/>
          <w:szCs w:val="24"/>
        </w:rPr>
        <w:t xml:space="preserve">, P.G. (2006) Altered </w:t>
      </w:r>
      <w:proofErr w:type="spellStart"/>
      <w:r>
        <w:rPr>
          <w:color w:val="00B050"/>
          <w:sz w:val="24"/>
          <w:szCs w:val="24"/>
        </w:rPr>
        <w:t>sirtuin</w:t>
      </w:r>
      <w:proofErr w:type="spellEnd"/>
      <w:r>
        <w:rPr>
          <w:color w:val="00B050"/>
          <w:sz w:val="24"/>
          <w:szCs w:val="24"/>
        </w:rPr>
        <w:t xml:space="preserve"> expression is associated with node-positive breast cancer. Br. J. Cancer 95, 1056-1061.</w:t>
      </w:r>
    </w:p>
    <w:p w14:paraId="621080A6" w14:textId="77777777" w:rsidR="00F9724A" w:rsidRDefault="00F9724A">
      <w:pPr>
        <w:pStyle w:val="NoSpacing"/>
        <w:rPr>
          <w:color w:val="00B050"/>
          <w:sz w:val="24"/>
          <w:szCs w:val="24"/>
        </w:rPr>
      </w:pPr>
    </w:p>
    <w:p w14:paraId="2E2451E6" w14:textId="77777777" w:rsidR="00F9724A" w:rsidRDefault="00F9724A">
      <w:pPr>
        <w:pStyle w:val="NoSpacing"/>
        <w:rPr>
          <w:color w:val="00B050"/>
          <w:sz w:val="24"/>
          <w:szCs w:val="24"/>
        </w:rPr>
      </w:pPr>
      <w:r>
        <w:rPr>
          <w:color w:val="00B050"/>
          <w:sz w:val="24"/>
          <w:szCs w:val="24"/>
        </w:rPr>
        <w:t>Bell, E.L.</w:t>
      </w:r>
      <w:proofErr w:type="gramStart"/>
      <w:r>
        <w:rPr>
          <w:color w:val="00B050"/>
          <w:sz w:val="24"/>
          <w:szCs w:val="24"/>
        </w:rPr>
        <w:t>,Emerling,B.M</w:t>
      </w:r>
      <w:proofErr w:type="gramEnd"/>
      <w:r>
        <w:rPr>
          <w:color w:val="00B050"/>
          <w:sz w:val="24"/>
          <w:szCs w:val="24"/>
        </w:rPr>
        <w:t>.,</w:t>
      </w:r>
      <w:proofErr w:type="spellStart"/>
      <w:r>
        <w:rPr>
          <w:color w:val="00B050"/>
          <w:sz w:val="24"/>
          <w:szCs w:val="24"/>
        </w:rPr>
        <w:t>Ricoult,S</w:t>
      </w:r>
      <w:proofErr w:type="spellEnd"/>
      <w:r>
        <w:rPr>
          <w:color w:val="00B050"/>
          <w:sz w:val="24"/>
          <w:szCs w:val="24"/>
        </w:rPr>
        <w:t>. J.H.,</w:t>
      </w:r>
      <w:proofErr w:type="spellStart"/>
      <w:r>
        <w:rPr>
          <w:color w:val="00B050"/>
          <w:sz w:val="24"/>
          <w:szCs w:val="24"/>
        </w:rPr>
        <w:t>andGuarente,L</w:t>
      </w:r>
      <w:proofErr w:type="spellEnd"/>
      <w:r>
        <w:rPr>
          <w:color w:val="00B050"/>
          <w:sz w:val="24"/>
          <w:szCs w:val="24"/>
        </w:rPr>
        <w:t xml:space="preserve">.(2011).SirT3 suppresses hypoxia inducible factor 1α and tumor growth by inhibiting mitochondrial ROS production. </w:t>
      </w:r>
      <w:r>
        <w:rPr>
          <w:i/>
          <w:iCs/>
          <w:color w:val="00B050"/>
          <w:sz w:val="24"/>
          <w:szCs w:val="24"/>
        </w:rPr>
        <w:t xml:space="preserve">Oncogene </w:t>
      </w:r>
      <w:r>
        <w:rPr>
          <w:color w:val="00B050"/>
          <w:sz w:val="24"/>
          <w:szCs w:val="24"/>
        </w:rPr>
        <w:t xml:space="preserve">30, 2986–2996. </w:t>
      </w:r>
    </w:p>
    <w:p w14:paraId="4266A61E" w14:textId="77777777" w:rsidR="00F9724A" w:rsidRDefault="00F9724A">
      <w:pPr>
        <w:pStyle w:val="NoSpacing"/>
        <w:rPr>
          <w:color w:val="00B050"/>
          <w:sz w:val="24"/>
          <w:szCs w:val="24"/>
        </w:rPr>
      </w:pPr>
    </w:p>
    <w:p w14:paraId="76FFA443" w14:textId="77777777" w:rsidR="00F9724A" w:rsidRDefault="00F9724A">
      <w:pPr>
        <w:autoSpaceDE w:val="0"/>
        <w:autoSpaceDN w:val="0"/>
        <w:adjustRightInd w:val="0"/>
        <w:rPr>
          <w:rFonts w:ascii="Calibri" w:hAnsi="Calibri" w:cs="Calibri"/>
          <w:color w:val="00B050"/>
          <w:sz w:val="24"/>
          <w:szCs w:val="24"/>
        </w:rPr>
      </w:pPr>
      <w:r>
        <w:rPr>
          <w:rFonts w:ascii="Calibri" w:hAnsi="Calibri" w:cs="Calibri"/>
          <w:color w:val="00B050"/>
          <w:sz w:val="24"/>
          <w:szCs w:val="24"/>
        </w:rPr>
        <w:t>Chen, W.Y.</w:t>
      </w:r>
      <w:proofErr w:type="gramStart"/>
      <w:r>
        <w:rPr>
          <w:rFonts w:ascii="Calibri" w:hAnsi="Calibri" w:cs="Calibri"/>
          <w:color w:val="00B050"/>
          <w:sz w:val="24"/>
          <w:szCs w:val="24"/>
        </w:rPr>
        <w:t>,Wang,D.H</w:t>
      </w:r>
      <w:proofErr w:type="gramEnd"/>
      <w:r>
        <w:rPr>
          <w:rFonts w:ascii="Calibri" w:hAnsi="Calibri" w:cs="Calibri"/>
          <w:color w:val="00B050"/>
          <w:sz w:val="24"/>
          <w:szCs w:val="24"/>
        </w:rPr>
        <w:t>.,</w:t>
      </w:r>
      <w:proofErr w:type="spellStart"/>
      <w:r>
        <w:rPr>
          <w:rFonts w:ascii="Calibri" w:hAnsi="Calibri" w:cs="Calibri"/>
          <w:color w:val="00B050"/>
          <w:sz w:val="24"/>
          <w:szCs w:val="24"/>
        </w:rPr>
        <w:t>Yen,R</w:t>
      </w:r>
      <w:proofErr w:type="spellEnd"/>
      <w:r>
        <w:rPr>
          <w:rFonts w:ascii="Calibri" w:hAnsi="Calibri" w:cs="Calibri"/>
          <w:color w:val="00B050"/>
          <w:sz w:val="24"/>
          <w:szCs w:val="24"/>
        </w:rPr>
        <w:t>. C., Luo,J.,Gu,W.,</w:t>
      </w:r>
      <w:proofErr w:type="spellStart"/>
      <w:r>
        <w:rPr>
          <w:rFonts w:ascii="Calibri" w:hAnsi="Calibri" w:cs="Calibri"/>
          <w:color w:val="00B050"/>
          <w:sz w:val="24"/>
          <w:szCs w:val="24"/>
        </w:rPr>
        <w:t>andBaylin,S</w:t>
      </w:r>
      <w:proofErr w:type="spellEnd"/>
      <w:r>
        <w:rPr>
          <w:rFonts w:ascii="Calibri" w:hAnsi="Calibri" w:cs="Calibri"/>
          <w:color w:val="00B050"/>
          <w:sz w:val="24"/>
          <w:szCs w:val="24"/>
        </w:rPr>
        <w:t xml:space="preserve">. B.(2005).TumorsuppressorHIC1 directlyregulatesSIRT1tomod- ulatep53-dependentDNA-damage responses. </w:t>
      </w:r>
      <w:r>
        <w:rPr>
          <w:rFonts w:ascii="Calibri" w:hAnsi="Calibri" w:cs="Calibri"/>
          <w:i/>
          <w:iCs/>
          <w:color w:val="00B050"/>
          <w:sz w:val="24"/>
          <w:szCs w:val="24"/>
        </w:rPr>
        <w:t xml:space="preserve">Cell </w:t>
      </w:r>
      <w:r>
        <w:rPr>
          <w:rFonts w:ascii="Calibri" w:hAnsi="Calibri" w:cs="Calibri"/>
          <w:color w:val="00B050"/>
          <w:sz w:val="24"/>
          <w:szCs w:val="24"/>
        </w:rPr>
        <w:t>123, 437–448.</w:t>
      </w:r>
    </w:p>
    <w:p w14:paraId="484D9699" w14:textId="77777777" w:rsidR="00F9724A" w:rsidRDefault="00F9724A">
      <w:pPr>
        <w:pStyle w:val="NoSpacing"/>
        <w:rPr>
          <w:rFonts w:ascii="Times New Roman" w:hAnsi="Times New Roman" w:cs="Times New Roman"/>
          <w:color w:val="00B050"/>
          <w:sz w:val="24"/>
          <w:szCs w:val="24"/>
        </w:rPr>
      </w:pPr>
    </w:p>
    <w:p w14:paraId="639759F3" w14:textId="77777777" w:rsidR="00F9724A" w:rsidRDefault="00F9724A">
      <w:pPr>
        <w:autoSpaceDE w:val="0"/>
        <w:autoSpaceDN w:val="0"/>
        <w:adjustRightInd w:val="0"/>
        <w:rPr>
          <w:rFonts w:ascii="Calibri" w:hAnsi="Calibri" w:cs="Calibri"/>
          <w:color w:val="00B050"/>
          <w:sz w:val="24"/>
          <w:szCs w:val="24"/>
        </w:rPr>
      </w:pPr>
      <w:proofErr w:type="spellStart"/>
      <w:r>
        <w:rPr>
          <w:rFonts w:ascii="Calibri" w:hAnsi="Calibri" w:cs="Calibri"/>
          <w:color w:val="00B050"/>
          <w:sz w:val="24"/>
          <w:szCs w:val="24"/>
        </w:rPr>
        <w:lastRenderedPageBreak/>
        <w:t>Finley</w:t>
      </w:r>
      <w:proofErr w:type="gramStart"/>
      <w:r>
        <w:rPr>
          <w:rFonts w:ascii="Calibri" w:hAnsi="Calibri" w:cs="Calibri"/>
          <w:color w:val="00B050"/>
          <w:sz w:val="24"/>
          <w:szCs w:val="24"/>
        </w:rPr>
        <w:t>,L.W.S</w:t>
      </w:r>
      <w:proofErr w:type="gramEnd"/>
      <w:r>
        <w:rPr>
          <w:rFonts w:ascii="Calibri" w:hAnsi="Calibri" w:cs="Calibri"/>
          <w:color w:val="00B050"/>
          <w:sz w:val="24"/>
          <w:szCs w:val="24"/>
        </w:rPr>
        <w:t>.,Carracedo,A.,Lee</w:t>
      </w:r>
      <w:proofErr w:type="spellEnd"/>
      <w:r>
        <w:rPr>
          <w:rFonts w:ascii="Calibri" w:hAnsi="Calibri" w:cs="Calibri"/>
          <w:color w:val="00B050"/>
          <w:sz w:val="24"/>
          <w:szCs w:val="24"/>
        </w:rPr>
        <w:t>, J.,Souza,A.,Egia,A.,</w:t>
      </w:r>
      <w:proofErr w:type="spellStart"/>
      <w:r>
        <w:rPr>
          <w:rFonts w:ascii="Calibri" w:hAnsi="Calibri" w:cs="Calibri"/>
          <w:color w:val="00B050"/>
          <w:sz w:val="24"/>
          <w:szCs w:val="24"/>
        </w:rPr>
        <w:t>Zhang,J</w:t>
      </w:r>
      <w:proofErr w:type="spellEnd"/>
      <w:r>
        <w:rPr>
          <w:rFonts w:ascii="Calibri" w:hAnsi="Calibri" w:cs="Calibri"/>
          <w:color w:val="00B050"/>
          <w:sz w:val="24"/>
          <w:szCs w:val="24"/>
        </w:rPr>
        <w:t>., Teruya-Feldstein,J.,</w:t>
      </w:r>
      <w:proofErr w:type="spellStart"/>
      <w:r>
        <w:rPr>
          <w:rFonts w:ascii="Calibri" w:hAnsi="Calibri" w:cs="Calibri"/>
          <w:color w:val="00B050"/>
          <w:sz w:val="24"/>
          <w:szCs w:val="24"/>
        </w:rPr>
        <w:t>Moreira,P.I</w:t>
      </w:r>
      <w:proofErr w:type="spellEnd"/>
      <w:r>
        <w:rPr>
          <w:rFonts w:ascii="Calibri" w:hAnsi="Calibri" w:cs="Calibri"/>
          <w:color w:val="00B050"/>
          <w:sz w:val="24"/>
          <w:szCs w:val="24"/>
        </w:rPr>
        <w:t xml:space="preserve">., </w:t>
      </w:r>
      <w:proofErr w:type="spellStart"/>
      <w:r>
        <w:rPr>
          <w:rFonts w:ascii="Calibri" w:hAnsi="Calibri" w:cs="Calibri"/>
          <w:color w:val="00B050"/>
          <w:sz w:val="24"/>
          <w:szCs w:val="24"/>
        </w:rPr>
        <w:t>Cardoso,S.M.,Clish,C.B.,Pan</w:t>
      </w:r>
      <w:proofErr w:type="spellEnd"/>
      <w:r>
        <w:rPr>
          <w:rFonts w:ascii="Calibri" w:hAnsi="Calibri" w:cs="Calibri"/>
          <w:color w:val="00B050"/>
          <w:sz w:val="24"/>
          <w:szCs w:val="24"/>
        </w:rPr>
        <w:t xml:space="preserve">- </w:t>
      </w:r>
      <w:proofErr w:type="spellStart"/>
      <w:r>
        <w:rPr>
          <w:rFonts w:ascii="Calibri" w:hAnsi="Calibri" w:cs="Calibri"/>
          <w:color w:val="00B050"/>
          <w:sz w:val="24"/>
          <w:szCs w:val="24"/>
        </w:rPr>
        <w:t>dolfi</w:t>
      </w:r>
      <w:proofErr w:type="spellEnd"/>
      <w:r>
        <w:rPr>
          <w:rFonts w:ascii="Calibri" w:hAnsi="Calibri" w:cs="Calibri"/>
          <w:color w:val="00B050"/>
          <w:sz w:val="24"/>
          <w:szCs w:val="24"/>
        </w:rPr>
        <w:t>, P.P.,</w:t>
      </w:r>
      <w:proofErr w:type="spellStart"/>
      <w:r>
        <w:rPr>
          <w:rFonts w:ascii="Calibri" w:hAnsi="Calibri" w:cs="Calibri"/>
          <w:color w:val="00B050"/>
          <w:sz w:val="24"/>
          <w:szCs w:val="24"/>
        </w:rPr>
        <w:t>andHaigis,M.C</w:t>
      </w:r>
      <w:proofErr w:type="spellEnd"/>
      <w:r>
        <w:rPr>
          <w:rFonts w:ascii="Calibri" w:hAnsi="Calibri" w:cs="Calibri"/>
          <w:color w:val="00B050"/>
          <w:sz w:val="24"/>
          <w:szCs w:val="24"/>
        </w:rPr>
        <w:t xml:space="preserve">. (2011). SIRT3opposesreprogram- </w:t>
      </w:r>
      <w:proofErr w:type="spellStart"/>
      <w:proofErr w:type="gramStart"/>
      <w:r>
        <w:rPr>
          <w:rFonts w:ascii="Calibri" w:hAnsi="Calibri" w:cs="Calibri"/>
          <w:color w:val="00B050"/>
          <w:sz w:val="24"/>
          <w:szCs w:val="24"/>
        </w:rPr>
        <w:t>ming</w:t>
      </w:r>
      <w:proofErr w:type="spellEnd"/>
      <w:proofErr w:type="gramEnd"/>
      <w:r>
        <w:rPr>
          <w:rFonts w:ascii="Calibri" w:hAnsi="Calibri" w:cs="Calibri"/>
          <w:color w:val="00B050"/>
          <w:sz w:val="24"/>
          <w:szCs w:val="24"/>
        </w:rPr>
        <w:t xml:space="preserve"> </w:t>
      </w:r>
      <w:proofErr w:type="spellStart"/>
      <w:r>
        <w:rPr>
          <w:rFonts w:ascii="Calibri" w:hAnsi="Calibri" w:cs="Calibri"/>
          <w:color w:val="00B050"/>
          <w:sz w:val="24"/>
          <w:szCs w:val="24"/>
        </w:rPr>
        <w:t>ofcancercellmetabolism</w:t>
      </w:r>
      <w:proofErr w:type="spellEnd"/>
      <w:r>
        <w:rPr>
          <w:rFonts w:ascii="Calibri" w:hAnsi="Calibri" w:cs="Calibri"/>
          <w:color w:val="00B050"/>
          <w:sz w:val="24"/>
          <w:szCs w:val="24"/>
        </w:rPr>
        <w:t xml:space="preserve"> throughHIF1α destabilization. </w:t>
      </w:r>
      <w:r>
        <w:rPr>
          <w:rFonts w:ascii="Calibri" w:hAnsi="Calibri" w:cs="Calibri"/>
          <w:i/>
          <w:iCs/>
          <w:color w:val="00B050"/>
          <w:sz w:val="24"/>
          <w:szCs w:val="24"/>
        </w:rPr>
        <w:t>Can-</w:t>
      </w:r>
      <w:proofErr w:type="spellStart"/>
      <w:r>
        <w:rPr>
          <w:rFonts w:ascii="Calibri" w:hAnsi="Calibri" w:cs="Calibri"/>
          <w:i/>
          <w:iCs/>
          <w:color w:val="00B050"/>
          <w:sz w:val="24"/>
          <w:szCs w:val="24"/>
        </w:rPr>
        <w:t>cer</w:t>
      </w:r>
      <w:proofErr w:type="spellEnd"/>
      <w:r>
        <w:rPr>
          <w:rFonts w:ascii="Calibri" w:hAnsi="Calibri" w:cs="Calibri"/>
          <w:i/>
          <w:iCs/>
          <w:color w:val="00B050"/>
          <w:sz w:val="24"/>
          <w:szCs w:val="24"/>
        </w:rPr>
        <w:t xml:space="preserve"> Cell </w:t>
      </w:r>
      <w:r>
        <w:rPr>
          <w:rFonts w:ascii="Calibri" w:hAnsi="Calibri" w:cs="Calibri"/>
          <w:color w:val="00B050"/>
          <w:sz w:val="24"/>
          <w:szCs w:val="24"/>
        </w:rPr>
        <w:t>19, 416–428.</w:t>
      </w:r>
    </w:p>
    <w:p w14:paraId="4062AE79" w14:textId="77777777" w:rsidR="00F9724A" w:rsidRDefault="00F9724A">
      <w:pPr>
        <w:pStyle w:val="NoSpacing"/>
        <w:rPr>
          <w:rFonts w:ascii="Times New Roman" w:hAnsi="Times New Roman" w:cs="Times New Roman"/>
          <w:color w:val="00B050"/>
          <w:sz w:val="24"/>
          <w:szCs w:val="24"/>
        </w:rPr>
      </w:pPr>
    </w:p>
    <w:p w14:paraId="24CC20B7" w14:textId="77777777" w:rsidR="00F9724A" w:rsidRDefault="00F9724A">
      <w:pPr>
        <w:autoSpaceDE w:val="0"/>
        <w:autoSpaceDN w:val="0"/>
        <w:adjustRightInd w:val="0"/>
        <w:rPr>
          <w:rFonts w:ascii="Calibri" w:hAnsi="Calibri" w:cs="Calibri"/>
          <w:color w:val="00B050"/>
          <w:sz w:val="24"/>
          <w:szCs w:val="24"/>
        </w:rPr>
      </w:pPr>
      <w:proofErr w:type="spellStart"/>
      <w:r>
        <w:rPr>
          <w:rFonts w:ascii="Calibri" w:hAnsi="Calibri" w:cs="Calibri"/>
          <w:color w:val="00B050"/>
          <w:sz w:val="24"/>
          <w:szCs w:val="24"/>
        </w:rPr>
        <w:t>Giralt</w:t>
      </w:r>
      <w:proofErr w:type="spellEnd"/>
      <w:r>
        <w:rPr>
          <w:rFonts w:ascii="Calibri" w:hAnsi="Calibri" w:cs="Calibri"/>
          <w:color w:val="00B050"/>
          <w:sz w:val="24"/>
          <w:szCs w:val="24"/>
        </w:rPr>
        <w:t xml:space="preserve"> A and </w:t>
      </w:r>
      <w:proofErr w:type="spellStart"/>
      <w:r>
        <w:rPr>
          <w:rFonts w:ascii="Calibri" w:hAnsi="Calibri" w:cs="Calibri"/>
          <w:color w:val="00B050"/>
          <w:sz w:val="24"/>
          <w:szCs w:val="24"/>
        </w:rPr>
        <w:t>Villarroya</w:t>
      </w:r>
      <w:proofErr w:type="spellEnd"/>
      <w:r>
        <w:rPr>
          <w:rFonts w:ascii="Calibri" w:hAnsi="Calibri" w:cs="Calibri"/>
          <w:color w:val="00B050"/>
          <w:sz w:val="24"/>
          <w:szCs w:val="24"/>
        </w:rPr>
        <w:t xml:space="preserve"> F. SIRT3, a pivotal actor in mitochondrial functions: metabolism, cell death and aging. </w:t>
      </w:r>
      <w:proofErr w:type="spellStart"/>
      <w:r>
        <w:rPr>
          <w:rFonts w:ascii="Calibri" w:hAnsi="Calibri" w:cs="Calibri"/>
          <w:color w:val="00B050"/>
          <w:sz w:val="24"/>
          <w:szCs w:val="24"/>
        </w:rPr>
        <w:t>Biochem</w:t>
      </w:r>
      <w:proofErr w:type="spellEnd"/>
      <w:r>
        <w:rPr>
          <w:rFonts w:ascii="Calibri" w:hAnsi="Calibri" w:cs="Calibri"/>
          <w:color w:val="00B050"/>
          <w:sz w:val="24"/>
          <w:szCs w:val="24"/>
        </w:rPr>
        <w:t xml:space="preserve"> J (2012) 444, 1-10.</w:t>
      </w:r>
    </w:p>
    <w:p w14:paraId="460FCE44" w14:textId="77777777" w:rsidR="00F9724A" w:rsidRDefault="00F9724A">
      <w:pPr>
        <w:pStyle w:val="NoSpacing"/>
        <w:rPr>
          <w:rFonts w:ascii="Times New Roman" w:hAnsi="Times New Roman" w:cs="Times New Roman"/>
          <w:color w:val="00B050"/>
          <w:sz w:val="24"/>
          <w:szCs w:val="24"/>
        </w:rPr>
      </w:pPr>
    </w:p>
    <w:p w14:paraId="6768F2F9" w14:textId="77777777" w:rsidR="00F9724A" w:rsidRDefault="00F9724A">
      <w:pPr>
        <w:pStyle w:val="NoSpacing"/>
        <w:rPr>
          <w:color w:val="00B050"/>
          <w:sz w:val="24"/>
          <w:szCs w:val="24"/>
        </w:rPr>
      </w:pPr>
      <w:proofErr w:type="spellStart"/>
      <w:r>
        <w:rPr>
          <w:color w:val="00B050"/>
          <w:sz w:val="24"/>
          <w:szCs w:val="24"/>
        </w:rPr>
        <w:t>Haigis</w:t>
      </w:r>
      <w:proofErr w:type="spellEnd"/>
      <w:r>
        <w:rPr>
          <w:color w:val="00B050"/>
          <w:sz w:val="24"/>
          <w:szCs w:val="24"/>
        </w:rPr>
        <w:t xml:space="preserve"> MC, Deng CX, Finley LWS et al. SIRT3 </w:t>
      </w:r>
      <w:proofErr w:type="gramStart"/>
      <w:r>
        <w:rPr>
          <w:color w:val="00B050"/>
          <w:sz w:val="24"/>
          <w:szCs w:val="24"/>
        </w:rPr>
        <w:t>is</w:t>
      </w:r>
      <w:proofErr w:type="gramEnd"/>
      <w:r>
        <w:rPr>
          <w:color w:val="00B050"/>
          <w:sz w:val="24"/>
          <w:szCs w:val="24"/>
        </w:rPr>
        <w:t xml:space="preserve"> a mitochondrial tumor suppressor: a scientific tale that connects Aberrant cellular ROS, the Warburg effect, and carcinogenesis. Cancer Research (2012) 72: 2468-2472.</w:t>
      </w:r>
    </w:p>
    <w:p w14:paraId="403E265B" w14:textId="77777777" w:rsidR="00F9724A" w:rsidRDefault="00F9724A">
      <w:pPr>
        <w:pStyle w:val="NoSpacing"/>
        <w:rPr>
          <w:color w:val="00B050"/>
          <w:sz w:val="24"/>
          <w:szCs w:val="24"/>
        </w:rPr>
      </w:pPr>
    </w:p>
    <w:p w14:paraId="2B523A1E" w14:textId="77777777" w:rsidR="00F9724A" w:rsidRDefault="00F9724A">
      <w:pPr>
        <w:autoSpaceDE w:val="0"/>
        <w:autoSpaceDN w:val="0"/>
        <w:adjustRightInd w:val="0"/>
        <w:rPr>
          <w:rFonts w:ascii="Calibri" w:hAnsi="Calibri" w:cs="Calibri"/>
          <w:color w:val="00B050"/>
          <w:sz w:val="24"/>
          <w:szCs w:val="24"/>
        </w:rPr>
      </w:pPr>
      <w:proofErr w:type="spellStart"/>
      <w:r>
        <w:rPr>
          <w:rFonts w:ascii="Calibri" w:hAnsi="Calibri" w:cs="Calibri"/>
          <w:color w:val="00B050"/>
          <w:sz w:val="24"/>
          <w:szCs w:val="24"/>
        </w:rPr>
        <w:t>Kim</w:t>
      </w:r>
      <w:proofErr w:type="gramStart"/>
      <w:r>
        <w:rPr>
          <w:rFonts w:ascii="Calibri" w:hAnsi="Calibri" w:cs="Calibri"/>
          <w:color w:val="00B050"/>
          <w:sz w:val="24"/>
          <w:szCs w:val="24"/>
        </w:rPr>
        <w:t>,H</w:t>
      </w:r>
      <w:proofErr w:type="spellEnd"/>
      <w:proofErr w:type="gramEnd"/>
      <w:r>
        <w:rPr>
          <w:rFonts w:ascii="Calibri" w:hAnsi="Calibri" w:cs="Calibri"/>
          <w:color w:val="00B050"/>
          <w:sz w:val="24"/>
          <w:szCs w:val="24"/>
        </w:rPr>
        <w:t>.-</w:t>
      </w:r>
      <w:proofErr w:type="spellStart"/>
      <w:r>
        <w:rPr>
          <w:rFonts w:ascii="Calibri" w:hAnsi="Calibri" w:cs="Calibri"/>
          <w:color w:val="00B050"/>
          <w:sz w:val="24"/>
          <w:szCs w:val="24"/>
        </w:rPr>
        <w:t>S.,Patel,K.,Muldoon</w:t>
      </w:r>
      <w:proofErr w:type="spellEnd"/>
      <w:r>
        <w:rPr>
          <w:rFonts w:ascii="Calibri" w:hAnsi="Calibri" w:cs="Calibri"/>
          <w:color w:val="00B050"/>
          <w:sz w:val="24"/>
          <w:szCs w:val="24"/>
        </w:rPr>
        <w:t>-Jacobs, K., Bisht,K.S.,</w:t>
      </w:r>
      <w:proofErr w:type="spellStart"/>
      <w:r>
        <w:rPr>
          <w:rFonts w:ascii="Calibri" w:hAnsi="Calibri" w:cs="Calibri"/>
          <w:color w:val="00B050"/>
          <w:sz w:val="24"/>
          <w:szCs w:val="24"/>
        </w:rPr>
        <w:t>Aykin-Burns,N</w:t>
      </w:r>
      <w:proofErr w:type="spellEnd"/>
      <w:r>
        <w:rPr>
          <w:rFonts w:ascii="Calibri" w:hAnsi="Calibri" w:cs="Calibri"/>
          <w:color w:val="00B050"/>
          <w:sz w:val="24"/>
          <w:szCs w:val="24"/>
        </w:rPr>
        <w:t>., Pennington,J.D.,</w:t>
      </w:r>
      <w:proofErr w:type="spellStart"/>
      <w:r>
        <w:rPr>
          <w:rFonts w:ascii="Calibri" w:hAnsi="Calibri" w:cs="Calibri"/>
          <w:color w:val="00B050"/>
          <w:sz w:val="24"/>
          <w:szCs w:val="24"/>
        </w:rPr>
        <w:t>vanderMeer</w:t>
      </w:r>
      <w:proofErr w:type="spellEnd"/>
      <w:r>
        <w:rPr>
          <w:rFonts w:ascii="Calibri" w:hAnsi="Calibri" w:cs="Calibri"/>
          <w:color w:val="00B050"/>
          <w:sz w:val="24"/>
          <w:szCs w:val="24"/>
        </w:rPr>
        <w:t xml:space="preserve">, R., </w:t>
      </w:r>
      <w:proofErr w:type="spellStart"/>
      <w:r>
        <w:rPr>
          <w:rFonts w:ascii="Calibri" w:hAnsi="Calibri" w:cs="Calibri"/>
          <w:color w:val="00B050"/>
          <w:sz w:val="24"/>
          <w:szCs w:val="24"/>
        </w:rPr>
        <w:t>Nguyen,P.,Savage,J.,Owens</w:t>
      </w:r>
      <w:proofErr w:type="spellEnd"/>
      <w:r>
        <w:rPr>
          <w:rFonts w:ascii="Calibri" w:hAnsi="Calibri" w:cs="Calibri"/>
          <w:color w:val="00B050"/>
          <w:sz w:val="24"/>
          <w:szCs w:val="24"/>
        </w:rPr>
        <w:t>, K. M.,Vassilopoulos,A.,</w:t>
      </w:r>
      <w:proofErr w:type="spellStart"/>
      <w:r>
        <w:rPr>
          <w:rFonts w:ascii="Calibri" w:hAnsi="Calibri" w:cs="Calibri"/>
          <w:color w:val="00B050"/>
          <w:sz w:val="24"/>
          <w:szCs w:val="24"/>
        </w:rPr>
        <w:t>Ozden,O</w:t>
      </w:r>
      <w:proofErr w:type="spellEnd"/>
      <w:r>
        <w:rPr>
          <w:rFonts w:ascii="Calibri" w:hAnsi="Calibri" w:cs="Calibri"/>
          <w:color w:val="00B050"/>
          <w:sz w:val="24"/>
          <w:szCs w:val="24"/>
        </w:rPr>
        <w:t>., Park,S.-H.,Singh,K.K.,</w:t>
      </w:r>
      <w:proofErr w:type="spellStart"/>
      <w:r>
        <w:rPr>
          <w:rFonts w:ascii="Calibri" w:hAnsi="Calibri" w:cs="Calibri"/>
          <w:color w:val="00B050"/>
          <w:sz w:val="24"/>
          <w:szCs w:val="24"/>
        </w:rPr>
        <w:t>Abdulka</w:t>
      </w:r>
      <w:proofErr w:type="spellEnd"/>
      <w:r>
        <w:rPr>
          <w:rFonts w:ascii="Calibri" w:hAnsi="Calibri" w:cs="Calibri"/>
          <w:color w:val="00B050"/>
          <w:sz w:val="24"/>
          <w:szCs w:val="24"/>
        </w:rPr>
        <w:t>- dir,S.A.,Spitz,D.R.,</w:t>
      </w:r>
      <w:proofErr w:type="spellStart"/>
      <w:r>
        <w:rPr>
          <w:rFonts w:ascii="Calibri" w:hAnsi="Calibri" w:cs="Calibri"/>
          <w:color w:val="00B050"/>
          <w:sz w:val="24"/>
          <w:szCs w:val="24"/>
        </w:rPr>
        <w:t>Deng,C</w:t>
      </w:r>
      <w:proofErr w:type="spellEnd"/>
      <w:r>
        <w:rPr>
          <w:rFonts w:ascii="Calibri" w:hAnsi="Calibri" w:cs="Calibri"/>
          <w:color w:val="00B050"/>
          <w:sz w:val="24"/>
          <w:szCs w:val="24"/>
        </w:rPr>
        <w:t xml:space="preserve">.- X., and </w:t>
      </w:r>
      <w:proofErr w:type="spellStart"/>
      <w:r>
        <w:rPr>
          <w:rFonts w:ascii="Calibri" w:hAnsi="Calibri" w:cs="Calibri"/>
          <w:color w:val="00B050"/>
          <w:sz w:val="24"/>
          <w:szCs w:val="24"/>
        </w:rPr>
        <w:t>Gius,D</w:t>
      </w:r>
      <w:proofErr w:type="spellEnd"/>
      <w:r>
        <w:rPr>
          <w:rFonts w:ascii="Calibri" w:hAnsi="Calibri" w:cs="Calibri"/>
          <w:color w:val="00B050"/>
          <w:sz w:val="24"/>
          <w:szCs w:val="24"/>
        </w:rPr>
        <w:t>.(2010).SIRT3isa mitochondria-</w:t>
      </w:r>
      <w:proofErr w:type="spellStart"/>
      <w:r>
        <w:rPr>
          <w:rFonts w:ascii="Calibri" w:hAnsi="Calibri" w:cs="Calibri"/>
          <w:color w:val="00B050"/>
          <w:sz w:val="24"/>
          <w:szCs w:val="24"/>
        </w:rPr>
        <w:t>localizedtumorsup</w:t>
      </w:r>
      <w:proofErr w:type="spellEnd"/>
      <w:r>
        <w:rPr>
          <w:rFonts w:ascii="Calibri" w:hAnsi="Calibri" w:cs="Calibri"/>
          <w:color w:val="00B050"/>
          <w:sz w:val="24"/>
          <w:szCs w:val="24"/>
        </w:rPr>
        <w:t xml:space="preserve">- </w:t>
      </w:r>
      <w:proofErr w:type="spellStart"/>
      <w:r>
        <w:rPr>
          <w:rFonts w:ascii="Calibri" w:hAnsi="Calibri" w:cs="Calibri"/>
          <w:color w:val="00B050"/>
          <w:sz w:val="24"/>
          <w:szCs w:val="24"/>
        </w:rPr>
        <w:t>pressorrequiredformaintenanceof</w:t>
      </w:r>
      <w:proofErr w:type="spellEnd"/>
      <w:r>
        <w:rPr>
          <w:rFonts w:ascii="Calibri" w:hAnsi="Calibri" w:cs="Calibri"/>
          <w:color w:val="00B050"/>
          <w:sz w:val="24"/>
          <w:szCs w:val="24"/>
        </w:rPr>
        <w:t xml:space="preserve"> </w:t>
      </w:r>
      <w:proofErr w:type="spellStart"/>
      <w:r>
        <w:rPr>
          <w:rFonts w:ascii="Calibri" w:hAnsi="Calibri" w:cs="Calibri"/>
          <w:color w:val="00B050"/>
          <w:sz w:val="24"/>
          <w:szCs w:val="24"/>
        </w:rPr>
        <w:t>mitochondrialintegrityandmetab</w:t>
      </w:r>
      <w:proofErr w:type="spellEnd"/>
      <w:r>
        <w:rPr>
          <w:rFonts w:ascii="Calibri" w:hAnsi="Calibri" w:cs="Calibri"/>
          <w:color w:val="00B050"/>
          <w:sz w:val="24"/>
          <w:szCs w:val="24"/>
        </w:rPr>
        <w:t xml:space="preserve">- </w:t>
      </w:r>
      <w:proofErr w:type="spellStart"/>
      <w:r>
        <w:rPr>
          <w:rFonts w:ascii="Calibri" w:hAnsi="Calibri" w:cs="Calibri"/>
          <w:color w:val="00B050"/>
          <w:sz w:val="24"/>
          <w:szCs w:val="24"/>
        </w:rPr>
        <w:t>olism</w:t>
      </w:r>
      <w:proofErr w:type="spellEnd"/>
      <w:r>
        <w:rPr>
          <w:rFonts w:ascii="Calibri" w:hAnsi="Calibri" w:cs="Calibri"/>
          <w:color w:val="00B050"/>
          <w:sz w:val="24"/>
          <w:szCs w:val="24"/>
        </w:rPr>
        <w:t xml:space="preserve"> </w:t>
      </w:r>
      <w:proofErr w:type="spellStart"/>
      <w:r>
        <w:rPr>
          <w:rFonts w:ascii="Calibri" w:hAnsi="Calibri" w:cs="Calibri"/>
          <w:color w:val="00B050"/>
          <w:sz w:val="24"/>
          <w:szCs w:val="24"/>
        </w:rPr>
        <w:t>duringstress</w:t>
      </w:r>
      <w:proofErr w:type="spellEnd"/>
      <w:r>
        <w:rPr>
          <w:rFonts w:ascii="Calibri" w:hAnsi="Calibri" w:cs="Calibri"/>
          <w:color w:val="00B050"/>
          <w:sz w:val="24"/>
          <w:szCs w:val="24"/>
        </w:rPr>
        <w:t xml:space="preserve">. </w:t>
      </w:r>
      <w:r>
        <w:rPr>
          <w:rFonts w:ascii="Calibri" w:hAnsi="Calibri" w:cs="Calibri"/>
          <w:i/>
          <w:iCs/>
          <w:color w:val="00B050"/>
          <w:sz w:val="24"/>
          <w:szCs w:val="24"/>
        </w:rPr>
        <w:t xml:space="preserve">Cancer Cell </w:t>
      </w:r>
      <w:r>
        <w:rPr>
          <w:rFonts w:ascii="Calibri" w:hAnsi="Calibri" w:cs="Calibri"/>
          <w:color w:val="00B050"/>
          <w:sz w:val="24"/>
          <w:szCs w:val="24"/>
        </w:rPr>
        <w:t>17, 41–52.</w:t>
      </w:r>
    </w:p>
    <w:p w14:paraId="0C8C4833" w14:textId="77777777" w:rsidR="00F9724A" w:rsidRDefault="00F9724A">
      <w:pPr>
        <w:autoSpaceDE w:val="0"/>
        <w:autoSpaceDN w:val="0"/>
        <w:adjustRightInd w:val="0"/>
        <w:rPr>
          <w:rFonts w:ascii="Calibri" w:hAnsi="Calibri" w:cs="Calibri"/>
          <w:color w:val="00B050"/>
          <w:sz w:val="24"/>
          <w:szCs w:val="24"/>
        </w:rPr>
      </w:pPr>
    </w:p>
    <w:p w14:paraId="7CBA81F3" w14:textId="77777777" w:rsidR="00F9724A" w:rsidRDefault="00F9724A">
      <w:pPr>
        <w:pStyle w:val="NoSpacing"/>
        <w:rPr>
          <w:color w:val="00B050"/>
          <w:sz w:val="24"/>
          <w:szCs w:val="24"/>
        </w:rPr>
      </w:pPr>
      <w:r>
        <w:rPr>
          <w:color w:val="00B050"/>
          <w:sz w:val="24"/>
          <w:szCs w:val="24"/>
        </w:rPr>
        <w:t xml:space="preserve">Lu Z, </w:t>
      </w:r>
      <w:proofErr w:type="spellStart"/>
      <w:r>
        <w:rPr>
          <w:color w:val="00B050"/>
          <w:sz w:val="24"/>
          <w:szCs w:val="24"/>
        </w:rPr>
        <w:t>Bourdi</w:t>
      </w:r>
      <w:proofErr w:type="spellEnd"/>
      <w:r>
        <w:rPr>
          <w:color w:val="00B050"/>
          <w:sz w:val="24"/>
          <w:szCs w:val="24"/>
        </w:rPr>
        <w:t xml:space="preserve"> M, Li JH, Aponte AM, Chen Y, Lombard DB, </w:t>
      </w:r>
      <w:proofErr w:type="spellStart"/>
      <w:r>
        <w:rPr>
          <w:color w:val="00B050"/>
          <w:sz w:val="24"/>
          <w:szCs w:val="24"/>
        </w:rPr>
        <w:t>Gucek</w:t>
      </w:r>
      <w:proofErr w:type="spellEnd"/>
      <w:r>
        <w:rPr>
          <w:color w:val="00B050"/>
          <w:sz w:val="24"/>
          <w:szCs w:val="24"/>
        </w:rPr>
        <w:t xml:space="preserve"> M, Pohl LR, and Sack MN. (2011) SIRT3-dependent </w:t>
      </w:r>
      <w:proofErr w:type="spellStart"/>
      <w:r>
        <w:rPr>
          <w:color w:val="00B050"/>
          <w:sz w:val="24"/>
          <w:szCs w:val="24"/>
        </w:rPr>
        <w:t>deacetylation</w:t>
      </w:r>
      <w:proofErr w:type="spellEnd"/>
      <w:r>
        <w:rPr>
          <w:color w:val="00B050"/>
          <w:sz w:val="24"/>
          <w:szCs w:val="24"/>
        </w:rPr>
        <w:t xml:space="preserve"> exacerbates acetaminophen hepatotoxicity. </w:t>
      </w:r>
      <w:proofErr w:type="gramStart"/>
      <w:r>
        <w:rPr>
          <w:color w:val="00B050"/>
          <w:sz w:val="24"/>
          <w:szCs w:val="24"/>
        </w:rPr>
        <w:t>EMBO Rep 12:840 - 846.</w:t>
      </w:r>
      <w:proofErr w:type="gramEnd"/>
    </w:p>
    <w:p w14:paraId="1A1834AD" w14:textId="77777777" w:rsidR="00F9724A" w:rsidRDefault="00F9724A">
      <w:pPr>
        <w:autoSpaceDE w:val="0"/>
        <w:autoSpaceDN w:val="0"/>
        <w:adjustRightInd w:val="0"/>
        <w:rPr>
          <w:rFonts w:ascii="Calibri" w:hAnsi="Calibri" w:cs="Calibri"/>
          <w:color w:val="00B050"/>
          <w:sz w:val="24"/>
          <w:szCs w:val="24"/>
        </w:rPr>
      </w:pPr>
    </w:p>
    <w:p w14:paraId="2DA98BD1" w14:textId="77777777" w:rsidR="00F9724A" w:rsidRDefault="00F9724A">
      <w:pPr>
        <w:autoSpaceDE w:val="0"/>
        <w:autoSpaceDN w:val="0"/>
        <w:adjustRightInd w:val="0"/>
        <w:rPr>
          <w:rFonts w:ascii="Calibri" w:hAnsi="Calibri" w:cs="Calibri"/>
          <w:color w:val="00B050"/>
          <w:sz w:val="24"/>
          <w:szCs w:val="24"/>
        </w:rPr>
      </w:pPr>
      <w:r>
        <w:rPr>
          <w:rFonts w:ascii="Calibri" w:hAnsi="Calibri" w:cs="Calibri"/>
          <w:color w:val="00B050"/>
          <w:sz w:val="24"/>
          <w:szCs w:val="24"/>
        </w:rPr>
        <w:t xml:space="preserve">Lu Z, Scott I, Webster BR, Sack MN. </w:t>
      </w:r>
      <w:proofErr w:type="gramStart"/>
      <w:r>
        <w:rPr>
          <w:rFonts w:ascii="Calibri" w:hAnsi="Calibri" w:cs="Calibri"/>
          <w:color w:val="00B050"/>
          <w:sz w:val="24"/>
          <w:szCs w:val="24"/>
        </w:rPr>
        <w:t xml:space="preserve">The emerging characterization of lysine residue </w:t>
      </w:r>
      <w:proofErr w:type="spellStart"/>
      <w:r>
        <w:rPr>
          <w:rFonts w:ascii="Calibri" w:hAnsi="Calibri" w:cs="Calibri"/>
          <w:color w:val="00B050"/>
          <w:sz w:val="24"/>
          <w:szCs w:val="24"/>
        </w:rPr>
        <w:t>deacetylation</w:t>
      </w:r>
      <w:proofErr w:type="spellEnd"/>
      <w:r>
        <w:rPr>
          <w:rFonts w:ascii="Calibri" w:hAnsi="Calibri" w:cs="Calibri"/>
          <w:color w:val="00B050"/>
          <w:sz w:val="24"/>
          <w:szCs w:val="24"/>
        </w:rPr>
        <w:t xml:space="preserve"> on the modulation of mitochondrial function and cardiovascular biology.</w:t>
      </w:r>
      <w:proofErr w:type="gramEnd"/>
      <w:r>
        <w:rPr>
          <w:rFonts w:ascii="Calibri" w:hAnsi="Calibri" w:cs="Calibri"/>
          <w:color w:val="00B050"/>
          <w:sz w:val="24"/>
          <w:szCs w:val="24"/>
        </w:rPr>
        <w:t xml:space="preserve"> </w:t>
      </w:r>
      <w:proofErr w:type="spellStart"/>
      <w:proofErr w:type="gramStart"/>
      <w:r>
        <w:rPr>
          <w:rFonts w:ascii="Calibri" w:hAnsi="Calibri" w:cs="Calibri"/>
          <w:i/>
          <w:iCs/>
          <w:color w:val="00B050"/>
          <w:sz w:val="24"/>
          <w:szCs w:val="24"/>
        </w:rPr>
        <w:t>Circ</w:t>
      </w:r>
      <w:proofErr w:type="spellEnd"/>
      <w:r>
        <w:rPr>
          <w:rFonts w:ascii="Calibri" w:hAnsi="Calibri" w:cs="Calibri"/>
          <w:i/>
          <w:iCs/>
          <w:color w:val="00B050"/>
          <w:sz w:val="24"/>
          <w:szCs w:val="24"/>
        </w:rPr>
        <w:t xml:space="preserve"> Res </w:t>
      </w:r>
      <w:r>
        <w:rPr>
          <w:rFonts w:ascii="Calibri" w:hAnsi="Calibri" w:cs="Calibri"/>
          <w:color w:val="00B050"/>
          <w:sz w:val="24"/>
          <w:szCs w:val="24"/>
        </w:rPr>
        <w:t>105: 830–841, 2009.</w:t>
      </w:r>
      <w:proofErr w:type="gramEnd"/>
    </w:p>
    <w:p w14:paraId="5C65A8E4" w14:textId="77777777" w:rsidR="00F9724A" w:rsidRDefault="00F9724A">
      <w:pPr>
        <w:autoSpaceDE w:val="0"/>
        <w:autoSpaceDN w:val="0"/>
        <w:adjustRightInd w:val="0"/>
        <w:rPr>
          <w:rFonts w:ascii="Calibri" w:hAnsi="Calibri" w:cs="Calibri"/>
          <w:color w:val="00B050"/>
          <w:sz w:val="24"/>
          <w:szCs w:val="24"/>
        </w:rPr>
      </w:pPr>
    </w:p>
    <w:p w14:paraId="430D161C" w14:textId="77777777" w:rsidR="00F9724A" w:rsidRDefault="00F9724A">
      <w:pPr>
        <w:autoSpaceDE w:val="0"/>
        <w:autoSpaceDN w:val="0"/>
        <w:adjustRightInd w:val="0"/>
        <w:rPr>
          <w:rFonts w:ascii="Calibri" w:hAnsi="Calibri" w:cs="Calibri"/>
          <w:color w:val="00B050"/>
          <w:sz w:val="24"/>
          <w:szCs w:val="24"/>
        </w:rPr>
      </w:pPr>
      <w:proofErr w:type="spellStart"/>
      <w:r>
        <w:rPr>
          <w:rFonts w:ascii="Calibri" w:hAnsi="Calibri" w:cs="Calibri"/>
          <w:color w:val="00B050"/>
          <w:sz w:val="24"/>
          <w:szCs w:val="24"/>
        </w:rPr>
        <w:t>Neubauer</w:t>
      </w:r>
      <w:proofErr w:type="spellEnd"/>
      <w:r>
        <w:rPr>
          <w:rFonts w:ascii="Calibri" w:hAnsi="Calibri" w:cs="Calibri"/>
          <w:color w:val="00B050"/>
          <w:sz w:val="24"/>
          <w:szCs w:val="24"/>
        </w:rPr>
        <w:t xml:space="preserve"> S. The failing heart—an engine out of fuel. </w:t>
      </w:r>
      <w:proofErr w:type="gramStart"/>
      <w:r>
        <w:rPr>
          <w:rFonts w:ascii="Calibri" w:hAnsi="Calibri" w:cs="Calibri"/>
          <w:i/>
          <w:iCs/>
          <w:color w:val="00B050"/>
          <w:sz w:val="24"/>
          <w:szCs w:val="24"/>
        </w:rPr>
        <w:t xml:space="preserve">N </w:t>
      </w:r>
      <w:proofErr w:type="spellStart"/>
      <w:r>
        <w:rPr>
          <w:rFonts w:ascii="Calibri" w:hAnsi="Calibri" w:cs="Calibri"/>
          <w:i/>
          <w:iCs/>
          <w:color w:val="00B050"/>
          <w:sz w:val="24"/>
          <w:szCs w:val="24"/>
        </w:rPr>
        <w:t>Engl</w:t>
      </w:r>
      <w:proofErr w:type="spellEnd"/>
      <w:r>
        <w:rPr>
          <w:rFonts w:ascii="Calibri" w:hAnsi="Calibri" w:cs="Calibri"/>
          <w:i/>
          <w:iCs/>
          <w:color w:val="00B050"/>
          <w:sz w:val="24"/>
          <w:szCs w:val="24"/>
        </w:rPr>
        <w:t xml:space="preserve"> J Med </w:t>
      </w:r>
      <w:r>
        <w:rPr>
          <w:rFonts w:ascii="Calibri" w:hAnsi="Calibri" w:cs="Calibri"/>
          <w:color w:val="00B050"/>
          <w:sz w:val="24"/>
          <w:szCs w:val="24"/>
        </w:rPr>
        <w:t>356: 1140–1151, 2007.</w:t>
      </w:r>
      <w:proofErr w:type="gramEnd"/>
    </w:p>
    <w:p w14:paraId="6815FD7F" w14:textId="77777777" w:rsidR="00F9724A" w:rsidRDefault="00F9724A">
      <w:pPr>
        <w:autoSpaceDE w:val="0"/>
        <w:autoSpaceDN w:val="0"/>
        <w:adjustRightInd w:val="0"/>
        <w:rPr>
          <w:rFonts w:ascii="Calibri" w:hAnsi="Calibri" w:cs="Calibri"/>
          <w:color w:val="00B050"/>
          <w:sz w:val="24"/>
          <w:szCs w:val="24"/>
        </w:rPr>
      </w:pPr>
    </w:p>
    <w:p w14:paraId="2EAADC5C" w14:textId="77777777" w:rsidR="00F9724A" w:rsidRDefault="00F9724A">
      <w:pPr>
        <w:autoSpaceDE w:val="0"/>
        <w:autoSpaceDN w:val="0"/>
        <w:adjustRightInd w:val="0"/>
        <w:rPr>
          <w:rFonts w:ascii="Calibri" w:hAnsi="Calibri" w:cs="Calibri"/>
          <w:color w:val="00B050"/>
          <w:sz w:val="24"/>
          <w:szCs w:val="24"/>
        </w:rPr>
      </w:pPr>
      <w:r>
        <w:rPr>
          <w:rFonts w:ascii="Calibri" w:hAnsi="Calibri" w:cs="Calibri"/>
          <w:color w:val="00B050"/>
          <w:sz w:val="24"/>
          <w:szCs w:val="24"/>
        </w:rPr>
        <w:t xml:space="preserve">Nakagawa T, Shimizu S, Watanabe T, Yamaguchi O, Otsu </w:t>
      </w:r>
      <w:proofErr w:type="spellStart"/>
      <w:r>
        <w:rPr>
          <w:rFonts w:ascii="Calibri" w:hAnsi="Calibri" w:cs="Calibri"/>
          <w:color w:val="00B050"/>
          <w:sz w:val="24"/>
          <w:szCs w:val="24"/>
        </w:rPr>
        <w:t>K</w:t>
      </w:r>
      <w:proofErr w:type="gramStart"/>
      <w:r>
        <w:rPr>
          <w:rFonts w:ascii="Calibri" w:hAnsi="Calibri" w:cs="Calibri"/>
          <w:color w:val="00B050"/>
          <w:sz w:val="24"/>
          <w:szCs w:val="24"/>
        </w:rPr>
        <w:t>,Yamagata</w:t>
      </w:r>
      <w:proofErr w:type="spellEnd"/>
      <w:proofErr w:type="gramEnd"/>
      <w:r>
        <w:rPr>
          <w:rFonts w:ascii="Calibri" w:hAnsi="Calibri" w:cs="Calibri"/>
          <w:color w:val="00B050"/>
          <w:sz w:val="24"/>
          <w:szCs w:val="24"/>
        </w:rPr>
        <w:t xml:space="preserve"> H, </w:t>
      </w:r>
      <w:proofErr w:type="spellStart"/>
      <w:r>
        <w:rPr>
          <w:rFonts w:ascii="Calibri" w:hAnsi="Calibri" w:cs="Calibri"/>
          <w:color w:val="00B050"/>
          <w:sz w:val="24"/>
          <w:szCs w:val="24"/>
        </w:rPr>
        <w:t>Inohara</w:t>
      </w:r>
      <w:proofErr w:type="spellEnd"/>
      <w:r>
        <w:rPr>
          <w:rFonts w:ascii="Calibri" w:hAnsi="Calibri" w:cs="Calibri"/>
          <w:color w:val="00B050"/>
          <w:sz w:val="24"/>
          <w:szCs w:val="24"/>
        </w:rPr>
        <w:t xml:space="preserve"> H, Kubo T, </w:t>
      </w:r>
      <w:proofErr w:type="spellStart"/>
      <w:r>
        <w:rPr>
          <w:rFonts w:ascii="Calibri" w:hAnsi="Calibri" w:cs="Calibri"/>
          <w:color w:val="00B050"/>
          <w:sz w:val="24"/>
          <w:szCs w:val="24"/>
        </w:rPr>
        <w:t>Tsujimoto</w:t>
      </w:r>
      <w:proofErr w:type="spellEnd"/>
      <w:r>
        <w:rPr>
          <w:rFonts w:ascii="Calibri" w:hAnsi="Calibri" w:cs="Calibri"/>
          <w:color w:val="00B050"/>
          <w:sz w:val="24"/>
          <w:szCs w:val="24"/>
        </w:rPr>
        <w:t xml:space="preserve"> Y. </w:t>
      </w:r>
      <w:proofErr w:type="spellStart"/>
      <w:r>
        <w:rPr>
          <w:rFonts w:ascii="Calibri" w:hAnsi="Calibri" w:cs="Calibri"/>
          <w:color w:val="00B050"/>
          <w:sz w:val="24"/>
          <w:szCs w:val="24"/>
        </w:rPr>
        <w:t>Cyclophilin</w:t>
      </w:r>
      <w:proofErr w:type="spellEnd"/>
      <w:r>
        <w:rPr>
          <w:rFonts w:ascii="Calibri" w:hAnsi="Calibri" w:cs="Calibri"/>
          <w:color w:val="00B050"/>
          <w:sz w:val="24"/>
          <w:szCs w:val="24"/>
        </w:rPr>
        <w:t xml:space="preserve"> D-dependent mitochondrial permeability transition regulates some necrotic but not apoptotic cell death. </w:t>
      </w:r>
      <w:proofErr w:type="gramStart"/>
      <w:r>
        <w:rPr>
          <w:rFonts w:ascii="Calibri" w:hAnsi="Calibri" w:cs="Calibri"/>
          <w:i/>
          <w:iCs/>
          <w:color w:val="00B050"/>
          <w:sz w:val="24"/>
          <w:szCs w:val="24"/>
        </w:rPr>
        <w:t xml:space="preserve">Nature </w:t>
      </w:r>
      <w:r>
        <w:rPr>
          <w:rFonts w:ascii="Calibri" w:hAnsi="Calibri" w:cs="Calibri"/>
          <w:color w:val="00B050"/>
          <w:sz w:val="24"/>
          <w:szCs w:val="24"/>
        </w:rPr>
        <w:t>434: 652–658, 2005.</w:t>
      </w:r>
      <w:proofErr w:type="gramEnd"/>
    </w:p>
    <w:p w14:paraId="6BD48C7C" w14:textId="77777777" w:rsidR="00F9724A" w:rsidRDefault="00F9724A">
      <w:pPr>
        <w:autoSpaceDE w:val="0"/>
        <w:autoSpaceDN w:val="0"/>
        <w:adjustRightInd w:val="0"/>
        <w:rPr>
          <w:rFonts w:ascii="Calibri" w:hAnsi="Calibri" w:cs="Calibri"/>
          <w:color w:val="4F6228"/>
          <w:sz w:val="24"/>
          <w:szCs w:val="24"/>
        </w:rPr>
      </w:pPr>
    </w:p>
    <w:p w14:paraId="541E73CC" w14:textId="77777777" w:rsidR="00F9724A" w:rsidRDefault="00F9724A">
      <w:pPr>
        <w:pStyle w:val="NoSpacing"/>
        <w:rPr>
          <w:color w:val="0000FF"/>
          <w:sz w:val="24"/>
          <w:szCs w:val="24"/>
          <w:highlight w:val="yellow"/>
        </w:rPr>
      </w:pPr>
      <w:r>
        <w:rPr>
          <w:color w:val="0000FF"/>
          <w:sz w:val="24"/>
          <w:szCs w:val="24"/>
          <w:highlight w:val="yellow"/>
        </w:rPr>
        <w:t xml:space="preserve">*Guan X; Knoll E; </w:t>
      </w:r>
      <w:proofErr w:type="spellStart"/>
      <w:r>
        <w:rPr>
          <w:color w:val="0000FF"/>
          <w:sz w:val="24"/>
          <w:szCs w:val="24"/>
          <w:highlight w:val="yellow"/>
        </w:rPr>
        <w:t>Chakrabarti</w:t>
      </w:r>
      <w:proofErr w:type="spellEnd"/>
      <w:r>
        <w:rPr>
          <w:color w:val="0000FF"/>
          <w:sz w:val="24"/>
          <w:szCs w:val="24"/>
          <w:highlight w:val="yellow"/>
        </w:rPr>
        <w:t xml:space="preserve"> R. (2012) Mechanism of human SIRT3 inhibition by </w:t>
      </w:r>
      <w:proofErr w:type="spellStart"/>
      <w:r>
        <w:rPr>
          <w:color w:val="0000FF"/>
          <w:sz w:val="24"/>
          <w:szCs w:val="24"/>
          <w:highlight w:val="yellow"/>
        </w:rPr>
        <w:t>Nicotinamide</w:t>
      </w:r>
      <w:proofErr w:type="spellEnd"/>
      <w:r>
        <w:rPr>
          <w:color w:val="0000FF"/>
          <w:sz w:val="24"/>
          <w:szCs w:val="24"/>
          <w:highlight w:val="yellow"/>
        </w:rPr>
        <w:t>. Unpublished work.</w:t>
      </w:r>
    </w:p>
    <w:p w14:paraId="2F4D319A" w14:textId="77777777" w:rsidR="00F9724A" w:rsidRDefault="00F9724A">
      <w:pPr>
        <w:pStyle w:val="NoSpacing"/>
        <w:rPr>
          <w:color w:val="0000FF"/>
          <w:sz w:val="24"/>
          <w:szCs w:val="24"/>
          <w:highlight w:val="yellow"/>
        </w:rPr>
      </w:pPr>
    </w:p>
    <w:p w14:paraId="3F74A847" w14:textId="77777777" w:rsidR="00F9724A" w:rsidRDefault="00F9724A">
      <w:pPr>
        <w:autoSpaceDE w:val="0"/>
        <w:autoSpaceDN w:val="0"/>
        <w:adjustRightInd w:val="0"/>
        <w:rPr>
          <w:rFonts w:ascii="Calibri" w:hAnsi="Calibri" w:cs="Calibri"/>
          <w:color w:val="0000FF"/>
          <w:sz w:val="24"/>
          <w:szCs w:val="24"/>
          <w:highlight w:val="yellow"/>
        </w:rPr>
      </w:pPr>
      <w:r>
        <w:rPr>
          <w:rFonts w:ascii="Calibri" w:hAnsi="Calibri" w:cs="Calibri"/>
          <w:color w:val="0000FF"/>
          <w:sz w:val="24"/>
          <w:szCs w:val="24"/>
          <w:highlight w:val="yellow"/>
        </w:rPr>
        <w:t xml:space="preserve">Avalos JL, </w:t>
      </w:r>
      <w:proofErr w:type="spellStart"/>
      <w:r>
        <w:rPr>
          <w:rFonts w:ascii="Calibri" w:hAnsi="Calibri" w:cs="Calibri"/>
          <w:color w:val="0000FF"/>
          <w:sz w:val="24"/>
          <w:szCs w:val="24"/>
          <w:highlight w:val="yellow"/>
        </w:rPr>
        <w:t>Bever</w:t>
      </w:r>
      <w:proofErr w:type="spellEnd"/>
      <w:r>
        <w:rPr>
          <w:rFonts w:ascii="Calibri" w:hAnsi="Calibri" w:cs="Calibri"/>
          <w:color w:val="0000FF"/>
          <w:sz w:val="24"/>
          <w:szCs w:val="24"/>
          <w:highlight w:val="yellow"/>
        </w:rPr>
        <w:t xml:space="preserve"> KM, </w:t>
      </w:r>
      <w:proofErr w:type="spellStart"/>
      <w:r>
        <w:rPr>
          <w:rFonts w:ascii="Calibri" w:hAnsi="Calibri" w:cs="Calibri"/>
          <w:color w:val="0000FF"/>
          <w:sz w:val="24"/>
          <w:szCs w:val="24"/>
          <w:highlight w:val="yellow"/>
        </w:rPr>
        <w:t>Wolberger</w:t>
      </w:r>
      <w:proofErr w:type="spellEnd"/>
      <w:r>
        <w:rPr>
          <w:rFonts w:ascii="Calibri" w:hAnsi="Calibri" w:cs="Calibri"/>
          <w:color w:val="0000FF"/>
          <w:sz w:val="24"/>
          <w:szCs w:val="24"/>
          <w:highlight w:val="yellow"/>
        </w:rPr>
        <w:t xml:space="preserve"> C: Mechanism of </w:t>
      </w:r>
      <w:proofErr w:type="spellStart"/>
      <w:r>
        <w:rPr>
          <w:rFonts w:ascii="Calibri" w:hAnsi="Calibri" w:cs="Calibri"/>
          <w:color w:val="0000FF"/>
          <w:sz w:val="24"/>
          <w:szCs w:val="24"/>
          <w:highlight w:val="yellow"/>
        </w:rPr>
        <w:t>sirtuin</w:t>
      </w:r>
      <w:proofErr w:type="spellEnd"/>
      <w:r>
        <w:rPr>
          <w:rFonts w:ascii="Calibri" w:hAnsi="Calibri" w:cs="Calibri"/>
          <w:color w:val="0000FF"/>
          <w:sz w:val="24"/>
          <w:szCs w:val="24"/>
          <w:highlight w:val="yellow"/>
        </w:rPr>
        <w:t xml:space="preserve"> inhibition by </w:t>
      </w:r>
      <w:proofErr w:type="spellStart"/>
      <w:r>
        <w:rPr>
          <w:rFonts w:ascii="Calibri" w:hAnsi="Calibri" w:cs="Calibri"/>
          <w:color w:val="0000FF"/>
          <w:sz w:val="24"/>
          <w:szCs w:val="24"/>
          <w:highlight w:val="yellow"/>
        </w:rPr>
        <w:t>nicotinamide</w:t>
      </w:r>
      <w:proofErr w:type="spellEnd"/>
      <w:r>
        <w:rPr>
          <w:rFonts w:ascii="Calibri" w:hAnsi="Calibri" w:cs="Calibri"/>
          <w:color w:val="0000FF"/>
          <w:sz w:val="24"/>
          <w:szCs w:val="24"/>
          <w:highlight w:val="yellow"/>
        </w:rPr>
        <w:t xml:space="preserve">: altering the </w:t>
      </w:r>
      <w:proofErr w:type="gramStart"/>
      <w:r>
        <w:rPr>
          <w:rFonts w:ascii="Calibri" w:hAnsi="Calibri" w:cs="Calibri"/>
          <w:color w:val="0000FF"/>
          <w:sz w:val="24"/>
          <w:szCs w:val="24"/>
          <w:highlight w:val="yellow"/>
        </w:rPr>
        <w:t>NAD(</w:t>
      </w:r>
      <w:proofErr w:type="gramEnd"/>
      <w:r>
        <w:rPr>
          <w:rFonts w:ascii="Calibri" w:hAnsi="Calibri" w:cs="Calibri"/>
          <w:color w:val="0000FF"/>
          <w:sz w:val="24"/>
          <w:szCs w:val="24"/>
          <w:highlight w:val="yellow"/>
        </w:rPr>
        <w:t xml:space="preserve">+) </w:t>
      </w:r>
      <w:proofErr w:type="spellStart"/>
      <w:r>
        <w:rPr>
          <w:rFonts w:ascii="Calibri" w:hAnsi="Calibri" w:cs="Calibri"/>
          <w:color w:val="0000FF"/>
          <w:sz w:val="24"/>
          <w:szCs w:val="24"/>
          <w:highlight w:val="yellow"/>
        </w:rPr>
        <w:t>cosubstrate</w:t>
      </w:r>
      <w:proofErr w:type="spellEnd"/>
      <w:r>
        <w:rPr>
          <w:rFonts w:ascii="Calibri" w:hAnsi="Calibri" w:cs="Calibri"/>
          <w:color w:val="0000FF"/>
          <w:sz w:val="24"/>
          <w:szCs w:val="24"/>
          <w:highlight w:val="yellow"/>
        </w:rPr>
        <w:t xml:space="preserve"> specificity of a Sir2 enzyme. </w:t>
      </w:r>
      <w:proofErr w:type="spellStart"/>
      <w:r>
        <w:rPr>
          <w:rFonts w:ascii="Calibri" w:hAnsi="Calibri" w:cs="Calibri"/>
          <w:color w:val="0000FF"/>
          <w:sz w:val="24"/>
          <w:szCs w:val="24"/>
          <w:highlight w:val="yellow"/>
        </w:rPr>
        <w:t>Mol</w:t>
      </w:r>
      <w:proofErr w:type="spellEnd"/>
      <w:r>
        <w:rPr>
          <w:rFonts w:ascii="Calibri" w:hAnsi="Calibri" w:cs="Calibri"/>
          <w:color w:val="0000FF"/>
          <w:sz w:val="24"/>
          <w:szCs w:val="24"/>
          <w:highlight w:val="yellow"/>
        </w:rPr>
        <w:t xml:space="preserve"> Cell 2005, 17:855-868.</w:t>
      </w:r>
    </w:p>
    <w:p w14:paraId="796882A2" w14:textId="77777777" w:rsidR="00F9724A" w:rsidRDefault="00F9724A">
      <w:pPr>
        <w:pStyle w:val="NoSpacing"/>
        <w:rPr>
          <w:rFonts w:ascii="Times New Roman" w:hAnsi="Times New Roman" w:cs="Times New Roman"/>
          <w:color w:val="0000FF"/>
          <w:sz w:val="24"/>
          <w:szCs w:val="24"/>
          <w:highlight w:val="yellow"/>
        </w:rPr>
      </w:pPr>
    </w:p>
    <w:p w14:paraId="39686EB2" w14:textId="77777777" w:rsidR="00F9724A" w:rsidRDefault="00F9724A">
      <w:pPr>
        <w:pStyle w:val="NoSpacing"/>
        <w:rPr>
          <w:color w:val="0000FF"/>
          <w:sz w:val="24"/>
          <w:szCs w:val="24"/>
          <w:highlight w:val="yellow"/>
        </w:rPr>
      </w:pPr>
      <w:proofErr w:type="spellStart"/>
      <w:r>
        <w:rPr>
          <w:color w:val="0000FF"/>
          <w:sz w:val="24"/>
          <w:szCs w:val="24"/>
          <w:highlight w:val="yellow"/>
        </w:rPr>
        <w:t>Sauve</w:t>
      </w:r>
      <w:proofErr w:type="spellEnd"/>
      <w:r>
        <w:rPr>
          <w:color w:val="0000FF"/>
          <w:sz w:val="24"/>
          <w:szCs w:val="24"/>
          <w:highlight w:val="yellow"/>
        </w:rPr>
        <w:t xml:space="preserve"> AA; Schramm VL. (2003) Sir2 regulation by </w:t>
      </w:r>
      <w:proofErr w:type="spellStart"/>
      <w:r>
        <w:rPr>
          <w:color w:val="0000FF"/>
          <w:sz w:val="24"/>
          <w:szCs w:val="24"/>
          <w:highlight w:val="yellow"/>
        </w:rPr>
        <w:t>nicotinamide</w:t>
      </w:r>
      <w:proofErr w:type="spellEnd"/>
      <w:r>
        <w:rPr>
          <w:color w:val="0000FF"/>
          <w:sz w:val="24"/>
          <w:szCs w:val="24"/>
          <w:highlight w:val="yellow"/>
        </w:rPr>
        <w:t xml:space="preserve"> results from switching between </w:t>
      </w:r>
      <w:proofErr w:type="gramStart"/>
      <w:r>
        <w:rPr>
          <w:color w:val="0000FF"/>
          <w:sz w:val="24"/>
          <w:szCs w:val="24"/>
          <w:highlight w:val="yellow"/>
        </w:rPr>
        <w:t>base exchange</w:t>
      </w:r>
      <w:proofErr w:type="gramEnd"/>
      <w:r>
        <w:rPr>
          <w:color w:val="0000FF"/>
          <w:sz w:val="24"/>
          <w:szCs w:val="24"/>
          <w:highlight w:val="yellow"/>
        </w:rPr>
        <w:t xml:space="preserve"> and </w:t>
      </w:r>
      <w:proofErr w:type="spellStart"/>
      <w:r>
        <w:rPr>
          <w:color w:val="0000FF"/>
          <w:sz w:val="24"/>
          <w:szCs w:val="24"/>
          <w:highlight w:val="yellow"/>
        </w:rPr>
        <w:t>deacetylation</w:t>
      </w:r>
      <w:proofErr w:type="spellEnd"/>
      <w:r>
        <w:rPr>
          <w:color w:val="0000FF"/>
          <w:sz w:val="24"/>
          <w:szCs w:val="24"/>
          <w:highlight w:val="yellow"/>
        </w:rPr>
        <w:t xml:space="preserve"> chemistry. </w:t>
      </w:r>
      <w:proofErr w:type="gramStart"/>
      <w:r>
        <w:rPr>
          <w:color w:val="0000FF"/>
          <w:sz w:val="24"/>
          <w:szCs w:val="24"/>
          <w:highlight w:val="yellow"/>
        </w:rPr>
        <w:t>Biochemistry 42: 9249-9256.</w:t>
      </w:r>
      <w:proofErr w:type="gramEnd"/>
      <w:r>
        <w:rPr>
          <w:color w:val="0000FF"/>
          <w:sz w:val="24"/>
          <w:szCs w:val="24"/>
          <w:highlight w:val="yellow"/>
        </w:rPr>
        <w:t xml:space="preserve"> </w:t>
      </w:r>
    </w:p>
    <w:p w14:paraId="766B8797" w14:textId="77777777" w:rsidR="00F9724A" w:rsidRDefault="00F9724A">
      <w:pPr>
        <w:pStyle w:val="NoSpacing"/>
        <w:rPr>
          <w:color w:val="0000FF"/>
          <w:sz w:val="24"/>
          <w:szCs w:val="24"/>
          <w:highlight w:val="yellow"/>
        </w:rPr>
      </w:pPr>
    </w:p>
    <w:p w14:paraId="163D9F66" w14:textId="77777777" w:rsidR="00F9724A" w:rsidRDefault="00F9724A">
      <w:pPr>
        <w:pStyle w:val="NoSpacing"/>
        <w:rPr>
          <w:color w:val="0000FF"/>
          <w:sz w:val="24"/>
          <w:szCs w:val="24"/>
          <w:highlight w:val="yellow"/>
        </w:rPr>
      </w:pPr>
      <w:r>
        <w:rPr>
          <w:color w:val="0000FF"/>
          <w:sz w:val="24"/>
          <w:szCs w:val="24"/>
          <w:highlight w:val="yellow"/>
        </w:rPr>
        <w:t xml:space="preserve">M.T. Schmidt, B.C. Smith, M.D. Jackson, J.M. </w:t>
      </w:r>
      <w:proofErr w:type="spellStart"/>
      <w:r>
        <w:rPr>
          <w:color w:val="0000FF"/>
          <w:sz w:val="24"/>
          <w:szCs w:val="24"/>
          <w:highlight w:val="yellow"/>
        </w:rPr>
        <w:t>Denu</w:t>
      </w:r>
      <w:proofErr w:type="spellEnd"/>
      <w:r>
        <w:rPr>
          <w:color w:val="0000FF"/>
          <w:sz w:val="24"/>
          <w:szCs w:val="24"/>
          <w:highlight w:val="yellow"/>
        </w:rPr>
        <w:t xml:space="preserve">, Coenzyme specificity of Sir2 protein </w:t>
      </w:r>
      <w:proofErr w:type="spellStart"/>
      <w:r>
        <w:rPr>
          <w:color w:val="0000FF"/>
          <w:sz w:val="24"/>
          <w:szCs w:val="24"/>
          <w:highlight w:val="yellow"/>
        </w:rPr>
        <w:t>deacetylases</w:t>
      </w:r>
      <w:proofErr w:type="spellEnd"/>
      <w:r>
        <w:rPr>
          <w:color w:val="0000FF"/>
          <w:sz w:val="24"/>
          <w:szCs w:val="24"/>
          <w:highlight w:val="yellow"/>
        </w:rPr>
        <w:t xml:space="preserve">, J. Biol. Chem. 279 (38) (2004) 40122–40129. </w:t>
      </w:r>
    </w:p>
    <w:p w14:paraId="5518C320" w14:textId="77777777" w:rsidR="00F9724A" w:rsidRDefault="00F9724A">
      <w:pPr>
        <w:pStyle w:val="NoSpacing"/>
        <w:rPr>
          <w:color w:val="0000FF"/>
          <w:sz w:val="24"/>
          <w:szCs w:val="24"/>
          <w:highlight w:val="yellow"/>
        </w:rPr>
      </w:pPr>
    </w:p>
    <w:p w14:paraId="32028FDF" w14:textId="77777777" w:rsidR="00F9724A" w:rsidRDefault="00F9724A">
      <w:pPr>
        <w:pStyle w:val="NoSpacing"/>
        <w:rPr>
          <w:color w:val="0000FF"/>
          <w:sz w:val="24"/>
          <w:szCs w:val="24"/>
          <w:highlight w:val="yellow"/>
        </w:rPr>
      </w:pPr>
      <w:r>
        <w:rPr>
          <w:color w:val="0000FF"/>
          <w:sz w:val="24"/>
          <w:szCs w:val="24"/>
          <w:highlight w:val="yellow"/>
        </w:rPr>
        <w:lastRenderedPageBreak/>
        <w:t xml:space="preserve">A.J. </w:t>
      </w:r>
      <w:proofErr w:type="spellStart"/>
      <w:r>
        <w:rPr>
          <w:color w:val="0000FF"/>
          <w:sz w:val="24"/>
          <w:szCs w:val="24"/>
          <w:highlight w:val="yellow"/>
        </w:rPr>
        <w:t>Tervo</w:t>
      </w:r>
      <w:proofErr w:type="spellEnd"/>
      <w:r>
        <w:rPr>
          <w:color w:val="0000FF"/>
          <w:sz w:val="24"/>
          <w:szCs w:val="24"/>
          <w:highlight w:val="yellow"/>
        </w:rPr>
        <w:t xml:space="preserve">, S. </w:t>
      </w:r>
      <w:proofErr w:type="spellStart"/>
      <w:r>
        <w:rPr>
          <w:color w:val="0000FF"/>
          <w:sz w:val="24"/>
          <w:szCs w:val="24"/>
          <w:highlight w:val="yellow"/>
        </w:rPr>
        <w:t>Kyrylenko</w:t>
      </w:r>
      <w:proofErr w:type="spellEnd"/>
      <w:r>
        <w:rPr>
          <w:color w:val="0000FF"/>
          <w:sz w:val="24"/>
          <w:szCs w:val="24"/>
          <w:highlight w:val="yellow"/>
        </w:rPr>
        <w:t xml:space="preserve">, P. </w:t>
      </w:r>
      <w:proofErr w:type="spellStart"/>
      <w:r>
        <w:rPr>
          <w:color w:val="0000FF"/>
          <w:sz w:val="24"/>
          <w:szCs w:val="24"/>
          <w:highlight w:val="yellow"/>
        </w:rPr>
        <w:t>Niskanen</w:t>
      </w:r>
      <w:proofErr w:type="spellEnd"/>
      <w:r>
        <w:rPr>
          <w:color w:val="0000FF"/>
          <w:sz w:val="24"/>
          <w:szCs w:val="24"/>
          <w:highlight w:val="yellow"/>
        </w:rPr>
        <w:t xml:space="preserve">, A. </w:t>
      </w:r>
      <w:proofErr w:type="spellStart"/>
      <w:r>
        <w:rPr>
          <w:color w:val="0000FF"/>
          <w:sz w:val="24"/>
          <w:szCs w:val="24"/>
          <w:highlight w:val="yellow"/>
        </w:rPr>
        <w:t>Salminen</w:t>
      </w:r>
      <w:proofErr w:type="spellEnd"/>
      <w:r>
        <w:rPr>
          <w:color w:val="0000FF"/>
          <w:sz w:val="24"/>
          <w:szCs w:val="24"/>
          <w:highlight w:val="yellow"/>
        </w:rPr>
        <w:t xml:space="preserve">, J. </w:t>
      </w:r>
      <w:proofErr w:type="spellStart"/>
      <w:r>
        <w:rPr>
          <w:color w:val="0000FF"/>
          <w:sz w:val="24"/>
          <w:szCs w:val="24"/>
          <w:highlight w:val="yellow"/>
        </w:rPr>
        <w:t>Leppanen</w:t>
      </w:r>
      <w:proofErr w:type="spellEnd"/>
      <w:r>
        <w:rPr>
          <w:color w:val="0000FF"/>
          <w:sz w:val="24"/>
          <w:szCs w:val="24"/>
          <w:highlight w:val="yellow"/>
        </w:rPr>
        <w:t xml:space="preserve">, T.H. </w:t>
      </w:r>
      <w:proofErr w:type="spellStart"/>
      <w:r>
        <w:rPr>
          <w:color w:val="0000FF"/>
          <w:sz w:val="24"/>
          <w:szCs w:val="24"/>
          <w:highlight w:val="yellow"/>
        </w:rPr>
        <w:t>Nyronen</w:t>
      </w:r>
      <w:proofErr w:type="spellEnd"/>
      <w:r>
        <w:rPr>
          <w:color w:val="0000FF"/>
          <w:sz w:val="24"/>
          <w:szCs w:val="24"/>
          <w:highlight w:val="yellow"/>
        </w:rPr>
        <w:t xml:space="preserve">, T. </w:t>
      </w:r>
      <w:proofErr w:type="spellStart"/>
      <w:r>
        <w:rPr>
          <w:color w:val="0000FF"/>
          <w:sz w:val="24"/>
          <w:szCs w:val="24"/>
          <w:highlight w:val="yellow"/>
        </w:rPr>
        <w:t>Jarvinen</w:t>
      </w:r>
      <w:proofErr w:type="spellEnd"/>
      <w:r>
        <w:rPr>
          <w:color w:val="0000FF"/>
          <w:sz w:val="24"/>
          <w:szCs w:val="24"/>
          <w:highlight w:val="yellow"/>
        </w:rPr>
        <w:t xml:space="preserve">, A. </w:t>
      </w:r>
      <w:proofErr w:type="spellStart"/>
      <w:r>
        <w:rPr>
          <w:color w:val="0000FF"/>
          <w:sz w:val="24"/>
          <w:szCs w:val="24"/>
          <w:highlight w:val="yellow"/>
        </w:rPr>
        <w:t>Poso</w:t>
      </w:r>
      <w:proofErr w:type="spellEnd"/>
      <w:r>
        <w:rPr>
          <w:color w:val="0000FF"/>
          <w:sz w:val="24"/>
          <w:szCs w:val="24"/>
          <w:highlight w:val="yellow"/>
        </w:rPr>
        <w:t xml:space="preserve">, An in </w:t>
      </w:r>
      <w:proofErr w:type="spellStart"/>
      <w:r>
        <w:rPr>
          <w:color w:val="0000FF"/>
          <w:sz w:val="24"/>
          <w:szCs w:val="24"/>
          <w:highlight w:val="yellow"/>
        </w:rPr>
        <w:t>silico</w:t>
      </w:r>
      <w:proofErr w:type="spellEnd"/>
      <w:r>
        <w:rPr>
          <w:color w:val="0000FF"/>
          <w:sz w:val="24"/>
          <w:szCs w:val="24"/>
          <w:highlight w:val="yellow"/>
        </w:rPr>
        <w:t xml:space="preserve"> approach to discovering novel inhibitors of human </w:t>
      </w:r>
      <w:proofErr w:type="spellStart"/>
      <w:r>
        <w:rPr>
          <w:color w:val="0000FF"/>
          <w:sz w:val="24"/>
          <w:szCs w:val="24"/>
          <w:highlight w:val="yellow"/>
        </w:rPr>
        <w:t>sirtuin</w:t>
      </w:r>
      <w:proofErr w:type="spellEnd"/>
      <w:r>
        <w:rPr>
          <w:color w:val="0000FF"/>
          <w:sz w:val="24"/>
          <w:szCs w:val="24"/>
          <w:highlight w:val="yellow"/>
        </w:rPr>
        <w:t xml:space="preserve"> type 2, J. Med. Chem. 47 (25) (2004) 6292–6298.</w:t>
      </w:r>
    </w:p>
    <w:p w14:paraId="27563169" w14:textId="77777777" w:rsidR="00F9724A" w:rsidRDefault="00F9724A">
      <w:pPr>
        <w:pStyle w:val="NoSpacing"/>
        <w:rPr>
          <w:color w:val="0000FF"/>
          <w:sz w:val="24"/>
          <w:szCs w:val="24"/>
          <w:highlight w:val="yellow"/>
        </w:rPr>
      </w:pPr>
    </w:p>
    <w:p w14:paraId="30B242FE" w14:textId="77777777" w:rsidR="00F9724A" w:rsidRDefault="00F9724A">
      <w:pPr>
        <w:autoSpaceDE w:val="0"/>
        <w:autoSpaceDN w:val="0"/>
        <w:adjustRightInd w:val="0"/>
        <w:rPr>
          <w:rFonts w:ascii="Calibri" w:hAnsi="Calibri" w:cs="Calibri"/>
          <w:color w:val="0000FF"/>
          <w:sz w:val="24"/>
          <w:szCs w:val="24"/>
        </w:rPr>
      </w:pPr>
      <w:r>
        <w:rPr>
          <w:rFonts w:ascii="Calibri" w:hAnsi="Calibri" w:cs="Calibri"/>
          <w:color w:val="0000FF"/>
          <w:sz w:val="24"/>
          <w:szCs w:val="24"/>
          <w:highlight w:val="yellow"/>
        </w:rPr>
        <w:t xml:space="preserve">Jackson MD, Schmidt MT, Oppenheimer NJ, </w:t>
      </w:r>
      <w:proofErr w:type="spellStart"/>
      <w:proofErr w:type="gramStart"/>
      <w:r>
        <w:rPr>
          <w:rFonts w:ascii="Calibri" w:hAnsi="Calibri" w:cs="Calibri"/>
          <w:color w:val="0000FF"/>
          <w:sz w:val="24"/>
          <w:szCs w:val="24"/>
          <w:highlight w:val="yellow"/>
        </w:rPr>
        <w:t>Denu</w:t>
      </w:r>
      <w:proofErr w:type="spellEnd"/>
      <w:proofErr w:type="gramEnd"/>
      <w:r>
        <w:rPr>
          <w:rFonts w:ascii="Calibri" w:hAnsi="Calibri" w:cs="Calibri"/>
          <w:color w:val="0000FF"/>
          <w:sz w:val="24"/>
          <w:szCs w:val="24"/>
          <w:highlight w:val="yellow"/>
        </w:rPr>
        <w:t xml:space="preserve"> JM: Mechanism of </w:t>
      </w:r>
      <w:proofErr w:type="spellStart"/>
      <w:r>
        <w:rPr>
          <w:rFonts w:ascii="Calibri" w:hAnsi="Calibri" w:cs="Calibri"/>
          <w:color w:val="0000FF"/>
          <w:sz w:val="24"/>
          <w:szCs w:val="24"/>
          <w:highlight w:val="yellow"/>
        </w:rPr>
        <w:t>nicotinamide</w:t>
      </w:r>
      <w:proofErr w:type="spellEnd"/>
      <w:r>
        <w:rPr>
          <w:rFonts w:ascii="Calibri" w:hAnsi="Calibri" w:cs="Calibri"/>
          <w:color w:val="0000FF"/>
          <w:sz w:val="24"/>
          <w:szCs w:val="24"/>
          <w:highlight w:val="yellow"/>
        </w:rPr>
        <w:t xml:space="preserve"> inhibition and </w:t>
      </w:r>
      <w:proofErr w:type="spellStart"/>
      <w:r>
        <w:rPr>
          <w:rFonts w:ascii="Calibri" w:hAnsi="Calibri" w:cs="Calibri"/>
          <w:color w:val="0000FF"/>
          <w:sz w:val="24"/>
          <w:szCs w:val="24"/>
          <w:highlight w:val="yellow"/>
        </w:rPr>
        <w:t>transglycosidation</w:t>
      </w:r>
      <w:proofErr w:type="spellEnd"/>
      <w:r>
        <w:rPr>
          <w:rFonts w:ascii="Calibri" w:hAnsi="Calibri" w:cs="Calibri"/>
          <w:color w:val="0000FF"/>
          <w:sz w:val="24"/>
          <w:szCs w:val="24"/>
          <w:highlight w:val="yellow"/>
        </w:rPr>
        <w:t xml:space="preserve"> by Sir2 histone/protein </w:t>
      </w:r>
      <w:proofErr w:type="spellStart"/>
      <w:r>
        <w:rPr>
          <w:rFonts w:ascii="Calibri" w:hAnsi="Calibri" w:cs="Calibri"/>
          <w:color w:val="0000FF"/>
          <w:sz w:val="24"/>
          <w:szCs w:val="24"/>
          <w:highlight w:val="yellow"/>
        </w:rPr>
        <w:t>deacetylases</w:t>
      </w:r>
      <w:proofErr w:type="spellEnd"/>
      <w:r>
        <w:rPr>
          <w:rFonts w:ascii="Calibri" w:hAnsi="Calibri" w:cs="Calibri"/>
          <w:color w:val="0000FF"/>
          <w:sz w:val="24"/>
          <w:szCs w:val="24"/>
          <w:highlight w:val="yellow"/>
        </w:rPr>
        <w:t xml:space="preserve">. J </w:t>
      </w:r>
      <w:proofErr w:type="spellStart"/>
      <w:r>
        <w:rPr>
          <w:rFonts w:ascii="Calibri" w:hAnsi="Calibri" w:cs="Calibri"/>
          <w:color w:val="0000FF"/>
          <w:sz w:val="24"/>
          <w:szCs w:val="24"/>
          <w:highlight w:val="yellow"/>
        </w:rPr>
        <w:t>Biol</w:t>
      </w:r>
      <w:proofErr w:type="spellEnd"/>
      <w:r>
        <w:rPr>
          <w:rFonts w:ascii="Calibri" w:hAnsi="Calibri" w:cs="Calibri"/>
          <w:color w:val="0000FF"/>
          <w:sz w:val="24"/>
          <w:szCs w:val="24"/>
          <w:highlight w:val="yellow"/>
        </w:rPr>
        <w:t xml:space="preserve"> </w:t>
      </w:r>
      <w:proofErr w:type="spellStart"/>
      <w:r>
        <w:rPr>
          <w:rFonts w:ascii="Calibri" w:hAnsi="Calibri" w:cs="Calibri"/>
          <w:color w:val="0000FF"/>
          <w:sz w:val="24"/>
          <w:szCs w:val="24"/>
          <w:highlight w:val="yellow"/>
        </w:rPr>
        <w:t>Chem</w:t>
      </w:r>
      <w:proofErr w:type="spellEnd"/>
      <w:r>
        <w:rPr>
          <w:rFonts w:ascii="Calibri" w:hAnsi="Calibri" w:cs="Calibri"/>
          <w:color w:val="0000FF"/>
          <w:sz w:val="24"/>
          <w:szCs w:val="24"/>
          <w:highlight w:val="yellow"/>
        </w:rPr>
        <w:t xml:space="preserve"> 2003, 278:50985-50998.</w:t>
      </w:r>
    </w:p>
    <w:p w14:paraId="41C0C671" w14:textId="77777777" w:rsidR="00F9724A" w:rsidRDefault="00F9724A">
      <w:pPr>
        <w:autoSpaceDE w:val="0"/>
        <w:autoSpaceDN w:val="0"/>
        <w:adjustRightInd w:val="0"/>
        <w:rPr>
          <w:rFonts w:ascii="Calibri" w:hAnsi="Calibri" w:cs="Calibri"/>
          <w:color w:val="4F6228"/>
          <w:sz w:val="24"/>
          <w:szCs w:val="24"/>
        </w:rPr>
      </w:pPr>
    </w:p>
    <w:p w14:paraId="1B89B16C" w14:textId="77777777" w:rsidR="00F9724A" w:rsidRDefault="00F9724A">
      <w:pPr>
        <w:autoSpaceDE w:val="0"/>
        <w:autoSpaceDN w:val="0"/>
        <w:adjustRightInd w:val="0"/>
        <w:rPr>
          <w:rFonts w:ascii="Calibri" w:hAnsi="Calibri" w:cs="Calibri"/>
          <w:color w:val="4F6228"/>
          <w:sz w:val="24"/>
          <w:szCs w:val="24"/>
        </w:rPr>
      </w:pPr>
      <w:proofErr w:type="spellStart"/>
      <w:r>
        <w:rPr>
          <w:rFonts w:ascii="Calibri" w:hAnsi="Calibri" w:cs="Calibri"/>
          <w:color w:val="4F6228"/>
          <w:sz w:val="24"/>
          <w:szCs w:val="24"/>
        </w:rPr>
        <w:t>Sundaresan</w:t>
      </w:r>
      <w:proofErr w:type="spellEnd"/>
      <w:r>
        <w:rPr>
          <w:rFonts w:ascii="Calibri" w:hAnsi="Calibri" w:cs="Calibri"/>
          <w:color w:val="4F6228"/>
          <w:sz w:val="24"/>
          <w:szCs w:val="24"/>
        </w:rPr>
        <w:t xml:space="preserve"> NR, </w:t>
      </w:r>
      <w:proofErr w:type="spellStart"/>
      <w:r>
        <w:rPr>
          <w:rFonts w:ascii="Calibri" w:hAnsi="Calibri" w:cs="Calibri"/>
          <w:color w:val="4F6228"/>
          <w:sz w:val="24"/>
          <w:szCs w:val="24"/>
        </w:rPr>
        <w:t>Samant</w:t>
      </w:r>
      <w:proofErr w:type="spellEnd"/>
      <w:r>
        <w:rPr>
          <w:rFonts w:ascii="Calibri" w:hAnsi="Calibri" w:cs="Calibri"/>
          <w:color w:val="4F6228"/>
          <w:sz w:val="24"/>
          <w:szCs w:val="24"/>
        </w:rPr>
        <w:t xml:space="preserve"> SA, </w:t>
      </w:r>
      <w:proofErr w:type="spellStart"/>
      <w:r>
        <w:rPr>
          <w:rFonts w:ascii="Calibri" w:hAnsi="Calibri" w:cs="Calibri"/>
          <w:color w:val="4F6228"/>
          <w:sz w:val="24"/>
          <w:szCs w:val="24"/>
        </w:rPr>
        <w:t>Pillai</w:t>
      </w:r>
      <w:proofErr w:type="spellEnd"/>
      <w:r>
        <w:rPr>
          <w:rFonts w:ascii="Calibri" w:hAnsi="Calibri" w:cs="Calibri"/>
          <w:color w:val="4F6228"/>
          <w:sz w:val="24"/>
          <w:szCs w:val="24"/>
        </w:rPr>
        <w:t xml:space="preserve"> VB, </w:t>
      </w:r>
      <w:proofErr w:type="spellStart"/>
      <w:r>
        <w:rPr>
          <w:rFonts w:ascii="Calibri" w:hAnsi="Calibri" w:cs="Calibri"/>
          <w:color w:val="4F6228"/>
          <w:sz w:val="24"/>
          <w:szCs w:val="24"/>
        </w:rPr>
        <w:t>Rajamohan</w:t>
      </w:r>
      <w:proofErr w:type="spellEnd"/>
      <w:r>
        <w:rPr>
          <w:rFonts w:ascii="Calibri" w:hAnsi="Calibri" w:cs="Calibri"/>
          <w:color w:val="4F6228"/>
          <w:sz w:val="24"/>
          <w:szCs w:val="24"/>
        </w:rPr>
        <w:t xml:space="preserve"> SB, Gupta MP.SIRT3 is a stress-responsive </w:t>
      </w:r>
      <w:proofErr w:type="spellStart"/>
      <w:r>
        <w:rPr>
          <w:rFonts w:ascii="Calibri" w:hAnsi="Calibri" w:cs="Calibri"/>
          <w:color w:val="4F6228"/>
          <w:sz w:val="24"/>
          <w:szCs w:val="24"/>
        </w:rPr>
        <w:t>deacetylase</w:t>
      </w:r>
      <w:proofErr w:type="spellEnd"/>
      <w:r>
        <w:rPr>
          <w:rFonts w:ascii="Calibri" w:hAnsi="Calibri" w:cs="Calibri"/>
          <w:color w:val="4F6228"/>
          <w:sz w:val="24"/>
          <w:szCs w:val="24"/>
        </w:rPr>
        <w:t xml:space="preserve"> in </w:t>
      </w:r>
      <w:proofErr w:type="spellStart"/>
      <w:r>
        <w:rPr>
          <w:rFonts w:ascii="Calibri" w:hAnsi="Calibri" w:cs="Calibri"/>
          <w:color w:val="4F6228"/>
          <w:sz w:val="24"/>
          <w:szCs w:val="24"/>
        </w:rPr>
        <w:t>cardiomyocytes</w:t>
      </w:r>
      <w:proofErr w:type="spellEnd"/>
      <w:r>
        <w:rPr>
          <w:rFonts w:ascii="Calibri" w:hAnsi="Calibri" w:cs="Calibri"/>
          <w:color w:val="4F6228"/>
          <w:sz w:val="24"/>
          <w:szCs w:val="24"/>
        </w:rPr>
        <w:t xml:space="preserve"> that protects cells from stress-mediated cell death by </w:t>
      </w:r>
      <w:proofErr w:type="spellStart"/>
      <w:r>
        <w:rPr>
          <w:rFonts w:ascii="Calibri" w:hAnsi="Calibri" w:cs="Calibri"/>
          <w:color w:val="4F6228"/>
          <w:sz w:val="24"/>
          <w:szCs w:val="24"/>
        </w:rPr>
        <w:t>deacetylation</w:t>
      </w:r>
      <w:proofErr w:type="spellEnd"/>
      <w:r>
        <w:rPr>
          <w:rFonts w:ascii="Calibri" w:hAnsi="Calibri" w:cs="Calibri"/>
          <w:color w:val="4F6228"/>
          <w:sz w:val="24"/>
          <w:szCs w:val="24"/>
        </w:rPr>
        <w:t xml:space="preserve"> of Ku70. </w:t>
      </w:r>
      <w:proofErr w:type="spellStart"/>
      <w:proofErr w:type="gramStart"/>
      <w:r>
        <w:rPr>
          <w:rFonts w:ascii="Calibri" w:hAnsi="Calibri" w:cs="Calibri"/>
          <w:i/>
          <w:iCs/>
          <w:color w:val="4F6228"/>
          <w:sz w:val="24"/>
          <w:szCs w:val="24"/>
        </w:rPr>
        <w:t>Mol</w:t>
      </w:r>
      <w:proofErr w:type="spellEnd"/>
      <w:r>
        <w:rPr>
          <w:rFonts w:ascii="Calibri" w:hAnsi="Calibri" w:cs="Calibri"/>
          <w:i/>
          <w:iCs/>
          <w:color w:val="4F6228"/>
          <w:sz w:val="24"/>
          <w:szCs w:val="24"/>
        </w:rPr>
        <w:t xml:space="preserve"> Cell </w:t>
      </w:r>
      <w:proofErr w:type="spellStart"/>
      <w:r>
        <w:rPr>
          <w:rFonts w:ascii="Calibri" w:hAnsi="Calibri" w:cs="Calibri"/>
          <w:i/>
          <w:iCs/>
          <w:color w:val="4F6228"/>
          <w:sz w:val="24"/>
          <w:szCs w:val="24"/>
        </w:rPr>
        <w:t>Biol</w:t>
      </w:r>
      <w:proofErr w:type="spellEnd"/>
      <w:r>
        <w:rPr>
          <w:rFonts w:ascii="Calibri" w:hAnsi="Calibri" w:cs="Calibri"/>
          <w:i/>
          <w:iCs/>
          <w:color w:val="4F6228"/>
          <w:sz w:val="24"/>
          <w:szCs w:val="24"/>
        </w:rPr>
        <w:t xml:space="preserve"> </w:t>
      </w:r>
      <w:r>
        <w:rPr>
          <w:rFonts w:ascii="Calibri" w:hAnsi="Calibri" w:cs="Calibri"/>
          <w:color w:val="4F6228"/>
          <w:sz w:val="24"/>
          <w:szCs w:val="24"/>
        </w:rPr>
        <w:t>28: 6384–6401, 2008.</w:t>
      </w:r>
      <w:proofErr w:type="gramEnd"/>
    </w:p>
    <w:p w14:paraId="0C6843F2" w14:textId="77777777" w:rsidR="00F9724A" w:rsidRDefault="00F9724A">
      <w:pPr>
        <w:autoSpaceDE w:val="0"/>
        <w:autoSpaceDN w:val="0"/>
        <w:adjustRightInd w:val="0"/>
        <w:rPr>
          <w:rFonts w:ascii="Calibri" w:hAnsi="Calibri" w:cs="Calibri"/>
          <w:color w:val="4F6228"/>
          <w:sz w:val="24"/>
          <w:szCs w:val="24"/>
        </w:rPr>
      </w:pPr>
    </w:p>
    <w:p w14:paraId="170347E0" w14:textId="77777777" w:rsidR="00F9724A" w:rsidRDefault="00F9724A">
      <w:pPr>
        <w:autoSpaceDE w:val="0"/>
        <w:autoSpaceDN w:val="0"/>
        <w:adjustRightInd w:val="0"/>
        <w:rPr>
          <w:rFonts w:ascii="Calibri" w:hAnsi="Calibri" w:cs="Calibri"/>
          <w:color w:val="4F6228"/>
          <w:sz w:val="24"/>
          <w:szCs w:val="24"/>
        </w:rPr>
      </w:pPr>
      <w:r>
        <w:rPr>
          <w:rFonts w:ascii="Calibri" w:hAnsi="Calibri" w:cs="Calibri"/>
          <w:color w:val="4F6228"/>
          <w:sz w:val="24"/>
          <w:szCs w:val="24"/>
        </w:rPr>
        <w:t xml:space="preserve">Pound KM, </w:t>
      </w:r>
      <w:proofErr w:type="spellStart"/>
      <w:r>
        <w:rPr>
          <w:rFonts w:ascii="Calibri" w:hAnsi="Calibri" w:cs="Calibri"/>
          <w:color w:val="4F6228"/>
          <w:sz w:val="24"/>
          <w:szCs w:val="24"/>
        </w:rPr>
        <w:t>Sorokina</w:t>
      </w:r>
      <w:proofErr w:type="spellEnd"/>
      <w:r>
        <w:rPr>
          <w:rFonts w:ascii="Calibri" w:hAnsi="Calibri" w:cs="Calibri"/>
          <w:color w:val="4F6228"/>
          <w:sz w:val="24"/>
          <w:szCs w:val="24"/>
        </w:rPr>
        <w:t xml:space="preserve"> N, </w:t>
      </w:r>
      <w:proofErr w:type="spellStart"/>
      <w:r>
        <w:rPr>
          <w:rFonts w:ascii="Calibri" w:hAnsi="Calibri" w:cs="Calibri"/>
          <w:color w:val="4F6228"/>
          <w:sz w:val="24"/>
          <w:szCs w:val="24"/>
        </w:rPr>
        <w:t>Ballal</w:t>
      </w:r>
      <w:proofErr w:type="spellEnd"/>
      <w:r>
        <w:rPr>
          <w:rFonts w:ascii="Calibri" w:hAnsi="Calibri" w:cs="Calibri"/>
          <w:color w:val="4F6228"/>
          <w:sz w:val="24"/>
          <w:szCs w:val="24"/>
        </w:rPr>
        <w:t xml:space="preserve"> K, </w:t>
      </w:r>
      <w:proofErr w:type="spellStart"/>
      <w:r>
        <w:rPr>
          <w:rFonts w:ascii="Calibri" w:hAnsi="Calibri" w:cs="Calibri"/>
          <w:color w:val="4F6228"/>
          <w:sz w:val="24"/>
          <w:szCs w:val="24"/>
        </w:rPr>
        <w:t>Berkich</w:t>
      </w:r>
      <w:proofErr w:type="spellEnd"/>
      <w:r>
        <w:rPr>
          <w:rFonts w:ascii="Calibri" w:hAnsi="Calibri" w:cs="Calibri"/>
          <w:color w:val="4F6228"/>
          <w:sz w:val="24"/>
          <w:szCs w:val="24"/>
        </w:rPr>
        <w:t xml:space="preserve"> DA, </w:t>
      </w:r>
      <w:proofErr w:type="spellStart"/>
      <w:r>
        <w:rPr>
          <w:rFonts w:ascii="Calibri" w:hAnsi="Calibri" w:cs="Calibri"/>
          <w:color w:val="4F6228"/>
          <w:sz w:val="24"/>
          <w:szCs w:val="24"/>
        </w:rPr>
        <w:t>Fasano</w:t>
      </w:r>
      <w:proofErr w:type="spellEnd"/>
      <w:r>
        <w:rPr>
          <w:rFonts w:ascii="Calibri" w:hAnsi="Calibri" w:cs="Calibri"/>
          <w:color w:val="4F6228"/>
          <w:sz w:val="24"/>
          <w:szCs w:val="24"/>
        </w:rPr>
        <w:t xml:space="preserve"> M, </w:t>
      </w:r>
      <w:proofErr w:type="spellStart"/>
      <w:r>
        <w:rPr>
          <w:rFonts w:ascii="Calibri" w:hAnsi="Calibri" w:cs="Calibri"/>
          <w:color w:val="4F6228"/>
          <w:sz w:val="24"/>
          <w:szCs w:val="24"/>
        </w:rPr>
        <w:t>Lanoue</w:t>
      </w:r>
      <w:proofErr w:type="spellEnd"/>
      <w:r>
        <w:rPr>
          <w:rFonts w:ascii="Calibri" w:hAnsi="Calibri" w:cs="Calibri"/>
          <w:color w:val="4F6228"/>
          <w:sz w:val="24"/>
          <w:szCs w:val="24"/>
        </w:rPr>
        <w:t xml:space="preserve"> KF, </w:t>
      </w:r>
      <w:proofErr w:type="spellStart"/>
      <w:r>
        <w:rPr>
          <w:rFonts w:ascii="Calibri" w:hAnsi="Calibri" w:cs="Calibri"/>
          <w:color w:val="4F6228"/>
          <w:sz w:val="24"/>
          <w:szCs w:val="24"/>
        </w:rPr>
        <w:t>Taegtmeyer</w:t>
      </w:r>
      <w:proofErr w:type="spellEnd"/>
      <w:r>
        <w:rPr>
          <w:rFonts w:ascii="Calibri" w:hAnsi="Calibri" w:cs="Calibri"/>
          <w:color w:val="4F6228"/>
          <w:sz w:val="24"/>
          <w:szCs w:val="24"/>
        </w:rPr>
        <w:t xml:space="preserve"> H, O’Donnell JM, Lewandowski ED. Substrate-enzyme competition attenuates </w:t>
      </w:r>
      <w:proofErr w:type="spellStart"/>
      <w:r>
        <w:rPr>
          <w:rFonts w:ascii="Calibri" w:hAnsi="Calibri" w:cs="Calibri"/>
          <w:color w:val="4F6228"/>
          <w:sz w:val="24"/>
          <w:szCs w:val="24"/>
        </w:rPr>
        <w:t>upregulated</w:t>
      </w:r>
      <w:proofErr w:type="spellEnd"/>
      <w:r>
        <w:rPr>
          <w:rFonts w:ascii="Calibri" w:hAnsi="Calibri" w:cs="Calibri"/>
          <w:color w:val="4F6228"/>
          <w:sz w:val="24"/>
          <w:szCs w:val="24"/>
        </w:rPr>
        <w:t xml:space="preserve"> </w:t>
      </w:r>
      <w:proofErr w:type="spellStart"/>
      <w:r>
        <w:rPr>
          <w:rFonts w:ascii="Calibri" w:hAnsi="Calibri" w:cs="Calibri"/>
          <w:color w:val="4F6228"/>
          <w:sz w:val="24"/>
          <w:szCs w:val="24"/>
        </w:rPr>
        <w:t>anaplerotic</w:t>
      </w:r>
      <w:proofErr w:type="spellEnd"/>
      <w:r>
        <w:rPr>
          <w:rFonts w:ascii="Calibri" w:hAnsi="Calibri" w:cs="Calibri"/>
          <w:color w:val="4F6228"/>
          <w:sz w:val="24"/>
          <w:szCs w:val="24"/>
        </w:rPr>
        <w:t xml:space="preserve"> flux through malic enzyme in hypertrophied rat heart and restores </w:t>
      </w:r>
      <w:proofErr w:type="spellStart"/>
      <w:r>
        <w:rPr>
          <w:rFonts w:ascii="Calibri" w:hAnsi="Calibri" w:cs="Calibri"/>
          <w:color w:val="4F6228"/>
          <w:sz w:val="24"/>
          <w:szCs w:val="24"/>
        </w:rPr>
        <w:t>triacylglyceride</w:t>
      </w:r>
      <w:proofErr w:type="spellEnd"/>
      <w:r>
        <w:rPr>
          <w:rFonts w:ascii="Calibri" w:hAnsi="Calibri" w:cs="Calibri"/>
          <w:color w:val="4F6228"/>
          <w:sz w:val="24"/>
          <w:szCs w:val="24"/>
        </w:rPr>
        <w:t xml:space="preserve"> content: attenuating </w:t>
      </w:r>
      <w:proofErr w:type="spellStart"/>
      <w:r>
        <w:rPr>
          <w:rFonts w:ascii="Calibri" w:hAnsi="Calibri" w:cs="Calibri"/>
          <w:color w:val="4F6228"/>
          <w:sz w:val="24"/>
          <w:szCs w:val="24"/>
        </w:rPr>
        <w:t>upregulated</w:t>
      </w:r>
      <w:proofErr w:type="spellEnd"/>
      <w:r>
        <w:rPr>
          <w:rFonts w:ascii="Calibri" w:hAnsi="Calibri" w:cs="Calibri"/>
          <w:color w:val="4F6228"/>
          <w:sz w:val="24"/>
          <w:szCs w:val="24"/>
        </w:rPr>
        <w:t xml:space="preserve"> </w:t>
      </w:r>
      <w:proofErr w:type="spellStart"/>
      <w:r>
        <w:rPr>
          <w:rFonts w:ascii="Calibri" w:hAnsi="Calibri" w:cs="Calibri"/>
          <w:color w:val="4F6228"/>
          <w:sz w:val="24"/>
          <w:szCs w:val="24"/>
        </w:rPr>
        <w:t>anaplerosis</w:t>
      </w:r>
      <w:proofErr w:type="spellEnd"/>
      <w:r>
        <w:rPr>
          <w:rFonts w:ascii="Calibri" w:hAnsi="Calibri" w:cs="Calibri"/>
          <w:color w:val="4F6228"/>
          <w:sz w:val="24"/>
          <w:szCs w:val="24"/>
        </w:rPr>
        <w:t xml:space="preserve"> in hypertrophy. </w:t>
      </w:r>
      <w:proofErr w:type="spellStart"/>
      <w:proofErr w:type="gramStart"/>
      <w:r>
        <w:rPr>
          <w:rFonts w:ascii="Calibri" w:hAnsi="Calibri" w:cs="Calibri"/>
          <w:i/>
          <w:iCs/>
          <w:color w:val="4F6228"/>
          <w:sz w:val="24"/>
          <w:szCs w:val="24"/>
        </w:rPr>
        <w:t>Circ</w:t>
      </w:r>
      <w:proofErr w:type="spellEnd"/>
      <w:r>
        <w:rPr>
          <w:rFonts w:ascii="Calibri" w:hAnsi="Calibri" w:cs="Calibri"/>
          <w:i/>
          <w:iCs/>
          <w:color w:val="4F6228"/>
          <w:sz w:val="24"/>
          <w:szCs w:val="24"/>
        </w:rPr>
        <w:t xml:space="preserve"> Res </w:t>
      </w:r>
      <w:r>
        <w:rPr>
          <w:rFonts w:ascii="Calibri" w:hAnsi="Calibri" w:cs="Calibri"/>
          <w:color w:val="4F6228"/>
          <w:sz w:val="24"/>
          <w:szCs w:val="24"/>
        </w:rPr>
        <w:t>104: 805–812, 2009.</w:t>
      </w:r>
      <w:proofErr w:type="gramEnd"/>
    </w:p>
    <w:p w14:paraId="73E90F40" w14:textId="77777777" w:rsidR="00F9724A" w:rsidRDefault="00F9724A">
      <w:pPr>
        <w:autoSpaceDE w:val="0"/>
        <w:autoSpaceDN w:val="0"/>
        <w:adjustRightInd w:val="0"/>
        <w:rPr>
          <w:rFonts w:ascii="Calibri" w:hAnsi="Calibri" w:cs="Calibri"/>
          <w:color w:val="4F6228"/>
          <w:sz w:val="24"/>
          <w:szCs w:val="24"/>
        </w:rPr>
      </w:pPr>
    </w:p>
    <w:p w14:paraId="4EFAF0E7" w14:textId="77777777" w:rsidR="00F9724A" w:rsidRDefault="00F9724A">
      <w:pPr>
        <w:autoSpaceDE w:val="0"/>
        <w:autoSpaceDN w:val="0"/>
        <w:adjustRightInd w:val="0"/>
        <w:rPr>
          <w:rFonts w:ascii="Calibri" w:hAnsi="Calibri" w:cs="Calibri"/>
          <w:color w:val="4F6228"/>
          <w:sz w:val="24"/>
          <w:szCs w:val="24"/>
        </w:rPr>
      </w:pPr>
      <w:proofErr w:type="spellStart"/>
      <w:r>
        <w:rPr>
          <w:rFonts w:ascii="Calibri" w:hAnsi="Calibri" w:cs="Calibri"/>
          <w:color w:val="4F6228"/>
          <w:sz w:val="24"/>
          <w:szCs w:val="24"/>
        </w:rPr>
        <w:t>Qiu</w:t>
      </w:r>
      <w:proofErr w:type="spellEnd"/>
      <w:r>
        <w:rPr>
          <w:rFonts w:ascii="Calibri" w:hAnsi="Calibri" w:cs="Calibri"/>
          <w:color w:val="4F6228"/>
          <w:sz w:val="24"/>
          <w:szCs w:val="24"/>
        </w:rPr>
        <w:t>, X.</w:t>
      </w:r>
      <w:proofErr w:type="gramStart"/>
      <w:r>
        <w:rPr>
          <w:rFonts w:ascii="Calibri" w:hAnsi="Calibri" w:cs="Calibri"/>
          <w:color w:val="4F6228"/>
          <w:sz w:val="24"/>
          <w:szCs w:val="24"/>
        </w:rPr>
        <w:t>,Brown,K</w:t>
      </w:r>
      <w:proofErr w:type="gramEnd"/>
      <w:r>
        <w:rPr>
          <w:rFonts w:ascii="Calibri" w:hAnsi="Calibri" w:cs="Calibri"/>
          <w:color w:val="4F6228"/>
          <w:sz w:val="24"/>
          <w:szCs w:val="24"/>
        </w:rPr>
        <w:t>.,</w:t>
      </w:r>
      <w:proofErr w:type="spellStart"/>
      <w:r>
        <w:rPr>
          <w:rFonts w:ascii="Calibri" w:hAnsi="Calibri" w:cs="Calibri"/>
          <w:color w:val="4F6228"/>
          <w:sz w:val="24"/>
          <w:szCs w:val="24"/>
        </w:rPr>
        <w:t>Hirschey,M.D</w:t>
      </w:r>
      <w:proofErr w:type="spellEnd"/>
      <w:r>
        <w:rPr>
          <w:rFonts w:ascii="Calibri" w:hAnsi="Calibri" w:cs="Calibri"/>
          <w:color w:val="4F6228"/>
          <w:sz w:val="24"/>
          <w:szCs w:val="24"/>
        </w:rPr>
        <w:t>., Verdin,E.,</w:t>
      </w:r>
      <w:proofErr w:type="spellStart"/>
      <w:r>
        <w:rPr>
          <w:rFonts w:ascii="Calibri" w:hAnsi="Calibri" w:cs="Calibri"/>
          <w:color w:val="4F6228"/>
          <w:sz w:val="24"/>
          <w:szCs w:val="24"/>
        </w:rPr>
        <w:t>andChen,D</w:t>
      </w:r>
      <w:proofErr w:type="spellEnd"/>
      <w:r>
        <w:rPr>
          <w:rFonts w:ascii="Calibri" w:hAnsi="Calibri" w:cs="Calibri"/>
          <w:color w:val="4F6228"/>
          <w:sz w:val="24"/>
          <w:szCs w:val="24"/>
        </w:rPr>
        <w:t xml:space="preserve">.(2010). </w:t>
      </w:r>
      <w:proofErr w:type="spellStart"/>
      <w:proofErr w:type="gramStart"/>
      <w:r>
        <w:rPr>
          <w:rFonts w:ascii="Calibri" w:hAnsi="Calibri" w:cs="Calibri"/>
          <w:color w:val="4F6228"/>
          <w:sz w:val="24"/>
          <w:szCs w:val="24"/>
        </w:rPr>
        <w:t>Calorierestrictionreducesoxida</w:t>
      </w:r>
      <w:proofErr w:type="spellEnd"/>
      <w:r>
        <w:rPr>
          <w:rFonts w:ascii="Calibri" w:hAnsi="Calibri" w:cs="Calibri"/>
          <w:color w:val="4F6228"/>
          <w:sz w:val="24"/>
          <w:szCs w:val="24"/>
        </w:rPr>
        <w:t>- tivestressbySIRT3-mediatedSOD2 activation.</w:t>
      </w:r>
      <w:proofErr w:type="gramEnd"/>
      <w:r>
        <w:rPr>
          <w:rFonts w:ascii="Calibri" w:hAnsi="Calibri" w:cs="Calibri"/>
          <w:color w:val="4F6228"/>
          <w:sz w:val="24"/>
          <w:szCs w:val="24"/>
        </w:rPr>
        <w:t xml:space="preserve"> </w:t>
      </w:r>
      <w:proofErr w:type="spellStart"/>
      <w:r>
        <w:rPr>
          <w:rFonts w:ascii="Calibri" w:hAnsi="Calibri" w:cs="Calibri"/>
          <w:i/>
          <w:iCs/>
          <w:color w:val="4F6228"/>
          <w:sz w:val="24"/>
          <w:szCs w:val="24"/>
        </w:rPr>
        <w:t>CellMetab</w:t>
      </w:r>
      <w:proofErr w:type="spellEnd"/>
      <w:r>
        <w:rPr>
          <w:rFonts w:ascii="Calibri" w:hAnsi="Calibri" w:cs="Calibri"/>
          <w:i/>
          <w:iCs/>
          <w:color w:val="4F6228"/>
          <w:sz w:val="24"/>
          <w:szCs w:val="24"/>
        </w:rPr>
        <w:t xml:space="preserve">. </w:t>
      </w:r>
      <w:proofErr w:type="gramStart"/>
      <w:r>
        <w:rPr>
          <w:rFonts w:ascii="Calibri" w:hAnsi="Calibri" w:cs="Calibri"/>
          <w:color w:val="4F6228"/>
          <w:sz w:val="24"/>
          <w:szCs w:val="24"/>
        </w:rPr>
        <w:t>12, 662–667.</w:t>
      </w:r>
      <w:proofErr w:type="gramEnd"/>
    </w:p>
    <w:p w14:paraId="0BF8A211" w14:textId="77777777" w:rsidR="00F9724A" w:rsidRDefault="00F9724A">
      <w:pPr>
        <w:autoSpaceDE w:val="0"/>
        <w:autoSpaceDN w:val="0"/>
        <w:adjustRightInd w:val="0"/>
        <w:rPr>
          <w:rFonts w:ascii="Calibri" w:hAnsi="Calibri" w:cs="Calibri"/>
          <w:color w:val="4F6228"/>
          <w:sz w:val="24"/>
          <w:szCs w:val="24"/>
        </w:rPr>
      </w:pPr>
    </w:p>
    <w:p w14:paraId="5C6E18FA" w14:textId="77777777" w:rsidR="00F9724A" w:rsidRDefault="00F9724A">
      <w:pPr>
        <w:pStyle w:val="NoSpacing"/>
        <w:rPr>
          <w:color w:val="4F6228"/>
          <w:sz w:val="24"/>
          <w:szCs w:val="24"/>
        </w:rPr>
      </w:pPr>
      <w:proofErr w:type="spellStart"/>
      <w:r>
        <w:rPr>
          <w:color w:val="4F6228"/>
          <w:sz w:val="24"/>
          <w:szCs w:val="24"/>
        </w:rPr>
        <w:t>Schwer</w:t>
      </w:r>
      <w:proofErr w:type="spellEnd"/>
      <w:r>
        <w:rPr>
          <w:color w:val="4F6228"/>
          <w:sz w:val="24"/>
          <w:szCs w:val="24"/>
        </w:rPr>
        <w:t xml:space="preserve"> B, </w:t>
      </w:r>
      <w:proofErr w:type="spellStart"/>
      <w:r>
        <w:rPr>
          <w:color w:val="4F6228"/>
          <w:sz w:val="24"/>
          <w:szCs w:val="24"/>
        </w:rPr>
        <w:t>Eckersdorff</w:t>
      </w:r>
      <w:proofErr w:type="spellEnd"/>
      <w:r>
        <w:rPr>
          <w:color w:val="4F6228"/>
          <w:sz w:val="24"/>
          <w:szCs w:val="24"/>
        </w:rPr>
        <w:t xml:space="preserve"> M, Li Y, Silva JC, </w:t>
      </w:r>
      <w:proofErr w:type="spellStart"/>
      <w:r>
        <w:rPr>
          <w:color w:val="4F6228"/>
          <w:sz w:val="24"/>
          <w:szCs w:val="24"/>
        </w:rPr>
        <w:t>Fermin</w:t>
      </w:r>
      <w:proofErr w:type="spellEnd"/>
      <w:r>
        <w:rPr>
          <w:color w:val="4F6228"/>
          <w:sz w:val="24"/>
          <w:szCs w:val="24"/>
        </w:rPr>
        <w:t xml:space="preserve"> D, </w:t>
      </w:r>
      <w:proofErr w:type="spellStart"/>
      <w:r>
        <w:rPr>
          <w:color w:val="4F6228"/>
          <w:sz w:val="24"/>
          <w:szCs w:val="24"/>
        </w:rPr>
        <w:t>Kurtev</w:t>
      </w:r>
      <w:proofErr w:type="spellEnd"/>
      <w:r>
        <w:rPr>
          <w:color w:val="4F6228"/>
          <w:sz w:val="24"/>
          <w:szCs w:val="24"/>
        </w:rPr>
        <w:t xml:space="preserve"> MV, </w:t>
      </w:r>
      <w:proofErr w:type="spellStart"/>
      <w:r>
        <w:rPr>
          <w:color w:val="4F6228"/>
          <w:sz w:val="24"/>
          <w:szCs w:val="24"/>
        </w:rPr>
        <w:t>Giallourakis</w:t>
      </w:r>
      <w:proofErr w:type="spellEnd"/>
      <w:r>
        <w:rPr>
          <w:color w:val="4F6228"/>
          <w:sz w:val="24"/>
          <w:szCs w:val="24"/>
        </w:rPr>
        <w:t xml:space="preserve"> C, Comb MJ, Alt FW, and Lombard </w:t>
      </w:r>
      <w:proofErr w:type="gramStart"/>
      <w:r>
        <w:rPr>
          <w:color w:val="4F6228"/>
          <w:sz w:val="24"/>
          <w:szCs w:val="24"/>
        </w:rPr>
        <w:t>DB(</w:t>
      </w:r>
      <w:proofErr w:type="gramEnd"/>
      <w:r>
        <w:rPr>
          <w:color w:val="4F6228"/>
          <w:sz w:val="24"/>
          <w:szCs w:val="24"/>
        </w:rPr>
        <w:t xml:space="preserve">2009) Calorie Restriction Alters Mitochondrial Protein Acetylation. </w:t>
      </w:r>
      <w:proofErr w:type="gramStart"/>
      <w:r>
        <w:rPr>
          <w:color w:val="4F6228"/>
          <w:sz w:val="24"/>
          <w:szCs w:val="24"/>
        </w:rPr>
        <w:t>Aging cell 5:604-606.</w:t>
      </w:r>
      <w:proofErr w:type="gramEnd"/>
    </w:p>
    <w:p w14:paraId="06C10E82" w14:textId="77777777" w:rsidR="00F9724A" w:rsidRDefault="00F9724A">
      <w:pPr>
        <w:autoSpaceDE w:val="0"/>
        <w:autoSpaceDN w:val="0"/>
        <w:adjustRightInd w:val="0"/>
        <w:rPr>
          <w:rFonts w:ascii="Calibri" w:hAnsi="Calibri" w:cs="Calibri"/>
          <w:color w:val="4F6228"/>
          <w:sz w:val="24"/>
          <w:szCs w:val="24"/>
        </w:rPr>
      </w:pPr>
    </w:p>
    <w:p w14:paraId="375642FB" w14:textId="77777777" w:rsidR="00F9724A" w:rsidRDefault="00F9724A">
      <w:pPr>
        <w:autoSpaceDE w:val="0"/>
        <w:autoSpaceDN w:val="0"/>
        <w:adjustRightInd w:val="0"/>
        <w:rPr>
          <w:rFonts w:ascii="Calibri" w:hAnsi="Calibri" w:cs="Calibri"/>
          <w:color w:val="4F6228"/>
          <w:sz w:val="24"/>
          <w:szCs w:val="24"/>
        </w:rPr>
      </w:pPr>
      <w:r>
        <w:rPr>
          <w:rFonts w:ascii="Calibri" w:hAnsi="Calibri" w:cs="Calibri"/>
          <w:color w:val="4F6228"/>
          <w:sz w:val="24"/>
          <w:szCs w:val="24"/>
        </w:rPr>
        <w:t xml:space="preserve">Schwartz DR, Sack MN. Targeting the mitochondria to augment myocardial protection. </w:t>
      </w:r>
      <w:proofErr w:type="spellStart"/>
      <w:proofErr w:type="gramStart"/>
      <w:r>
        <w:rPr>
          <w:rFonts w:ascii="Calibri" w:hAnsi="Calibri" w:cs="Calibri"/>
          <w:i/>
          <w:iCs/>
          <w:color w:val="4F6228"/>
          <w:sz w:val="24"/>
          <w:szCs w:val="24"/>
        </w:rPr>
        <w:t>Curr</w:t>
      </w:r>
      <w:proofErr w:type="spellEnd"/>
      <w:r>
        <w:rPr>
          <w:rFonts w:ascii="Calibri" w:hAnsi="Calibri" w:cs="Calibri"/>
          <w:i/>
          <w:iCs/>
          <w:color w:val="4F6228"/>
          <w:sz w:val="24"/>
          <w:szCs w:val="24"/>
        </w:rPr>
        <w:t xml:space="preserve"> </w:t>
      </w:r>
      <w:proofErr w:type="spellStart"/>
      <w:r>
        <w:rPr>
          <w:rFonts w:ascii="Calibri" w:hAnsi="Calibri" w:cs="Calibri"/>
          <w:i/>
          <w:iCs/>
          <w:color w:val="4F6228"/>
          <w:sz w:val="24"/>
          <w:szCs w:val="24"/>
        </w:rPr>
        <w:t>Opin</w:t>
      </w:r>
      <w:proofErr w:type="spellEnd"/>
      <w:r>
        <w:rPr>
          <w:rFonts w:ascii="Calibri" w:hAnsi="Calibri" w:cs="Calibri"/>
          <w:i/>
          <w:iCs/>
          <w:color w:val="4F6228"/>
          <w:sz w:val="24"/>
          <w:szCs w:val="24"/>
        </w:rPr>
        <w:t xml:space="preserve"> </w:t>
      </w:r>
      <w:proofErr w:type="spellStart"/>
      <w:r>
        <w:rPr>
          <w:rFonts w:ascii="Calibri" w:hAnsi="Calibri" w:cs="Calibri"/>
          <w:i/>
          <w:iCs/>
          <w:color w:val="4F6228"/>
          <w:sz w:val="24"/>
          <w:szCs w:val="24"/>
        </w:rPr>
        <w:t>Pharmacol</w:t>
      </w:r>
      <w:proofErr w:type="spellEnd"/>
      <w:r>
        <w:rPr>
          <w:rFonts w:ascii="Calibri" w:hAnsi="Calibri" w:cs="Calibri"/>
          <w:i/>
          <w:iCs/>
          <w:color w:val="4F6228"/>
          <w:sz w:val="24"/>
          <w:szCs w:val="24"/>
        </w:rPr>
        <w:t xml:space="preserve"> </w:t>
      </w:r>
      <w:r>
        <w:rPr>
          <w:rFonts w:ascii="Calibri" w:hAnsi="Calibri" w:cs="Calibri"/>
          <w:color w:val="4F6228"/>
          <w:sz w:val="24"/>
          <w:szCs w:val="24"/>
        </w:rPr>
        <w:t>8: 160–165, 2008.</w:t>
      </w:r>
      <w:proofErr w:type="gramEnd"/>
    </w:p>
    <w:p w14:paraId="0354620A" w14:textId="77777777" w:rsidR="00F9724A" w:rsidRDefault="00F9724A">
      <w:pPr>
        <w:autoSpaceDE w:val="0"/>
        <w:autoSpaceDN w:val="0"/>
        <w:adjustRightInd w:val="0"/>
        <w:rPr>
          <w:rFonts w:ascii="Calibri" w:hAnsi="Calibri" w:cs="Calibri"/>
          <w:color w:val="4F6228"/>
          <w:sz w:val="24"/>
          <w:szCs w:val="24"/>
        </w:rPr>
      </w:pPr>
    </w:p>
    <w:p w14:paraId="5741DEB7" w14:textId="77777777" w:rsidR="00F9724A" w:rsidRDefault="00F9724A">
      <w:pPr>
        <w:autoSpaceDE w:val="0"/>
        <w:autoSpaceDN w:val="0"/>
        <w:adjustRightInd w:val="0"/>
        <w:rPr>
          <w:rFonts w:ascii="Calibri" w:hAnsi="Calibri" w:cs="Calibri"/>
          <w:color w:val="4F6228"/>
          <w:sz w:val="24"/>
          <w:szCs w:val="24"/>
        </w:rPr>
      </w:pPr>
      <w:proofErr w:type="spellStart"/>
      <w:r>
        <w:rPr>
          <w:rFonts w:ascii="Calibri" w:hAnsi="Calibri" w:cs="Calibri"/>
          <w:color w:val="4F6228"/>
          <w:sz w:val="24"/>
          <w:szCs w:val="24"/>
        </w:rPr>
        <w:t>Tao</w:t>
      </w:r>
      <w:proofErr w:type="gramStart"/>
      <w:r>
        <w:rPr>
          <w:rFonts w:ascii="Calibri" w:hAnsi="Calibri" w:cs="Calibri"/>
          <w:color w:val="4F6228"/>
          <w:sz w:val="24"/>
          <w:szCs w:val="24"/>
        </w:rPr>
        <w:t>,R</w:t>
      </w:r>
      <w:proofErr w:type="gramEnd"/>
      <w:r>
        <w:rPr>
          <w:rFonts w:ascii="Calibri" w:hAnsi="Calibri" w:cs="Calibri"/>
          <w:color w:val="4F6228"/>
          <w:sz w:val="24"/>
          <w:szCs w:val="24"/>
        </w:rPr>
        <w:t>.,Coleman,M.C.,Pennington</w:t>
      </w:r>
      <w:proofErr w:type="spellEnd"/>
      <w:r>
        <w:rPr>
          <w:rFonts w:ascii="Calibri" w:hAnsi="Calibri" w:cs="Calibri"/>
          <w:color w:val="4F6228"/>
          <w:sz w:val="24"/>
          <w:szCs w:val="24"/>
        </w:rPr>
        <w:t xml:space="preserve">, </w:t>
      </w:r>
      <w:proofErr w:type="spellStart"/>
      <w:r>
        <w:rPr>
          <w:rFonts w:ascii="Calibri" w:hAnsi="Calibri" w:cs="Calibri"/>
          <w:color w:val="4F6228"/>
          <w:sz w:val="24"/>
          <w:szCs w:val="24"/>
        </w:rPr>
        <w:t>J.D.,Ozden,O.,Park,S.-H.,Jiang</w:t>
      </w:r>
      <w:proofErr w:type="spellEnd"/>
      <w:r>
        <w:rPr>
          <w:rFonts w:ascii="Calibri" w:hAnsi="Calibri" w:cs="Calibri"/>
          <w:color w:val="4F6228"/>
          <w:sz w:val="24"/>
          <w:szCs w:val="24"/>
        </w:rPr>
        <w:t xml:space="preserve">, H., </w:t>
      </w:r>
      <w:proofErr w:type="spellStart"/>
      <w:r>
        <w:rPr>
          <w:rFonts w:ascii="Calibri" w:hAnsi="Calibri" w:cs="Calibri"/>
          <w:color w:val="4F6228"/>
          <w:sz w:val="24"/>
          <w:szCs w:val="24"/>
        </w:rPr>
        <w:t>Kim,H.-S.,Flynn,C.R.,Hill</w:t>
      </w:r>
      <w:proofErr w:type="spellEnd"/>
      <w:r>
        <w:rPr>
          <w:rFonts w:ascii="Calibri" w:hAnsi="Calibri" w:cs="Calibri"/>
          <w:color w:val="4F6228"/>
          <w:sz w:val="24"/>
          <w:szCs w:val="24"/>
        </w:rPr>
        <w:t>, S., HayesMcDonald,W.,</w:t>
      </w:r>
      <w:proofErr w:type="spellStart"/>
      <w:r>
        <w:rPr>
          <w:rFonts w:ascii="Calibri" w:hAnsi="Calibri" w:cs="Calibri"/>
          <w:color w:val="4F6228"/>
          <w:sz w:val="24"/>
          <w:szCs w:val="24"/>
        </w:rPr>
        <w:t>Olivier,A</w:t>
      </w:r>
      <w:proofErr w:type="spellEnd"/>
      <w:r>
        <w:rPr>
          <w:rFonts w:ascii="Calibri" w:hAnsi="Calibri" w:cs="Calibri"/>
          <w:color w:val="4F6228"/>
          <w:sz w:val="24"/>
          <w:szCs w:val="24"/>
        </w:rPr>
        <w:t>. K., Spitz,D.R.,</w:t>
      </w:r>
      <w:proofErr w:type="spellStart"/>
      <w:r>
        <w:rPr>
          <w:rFonts w:ascii="Calibri" w:hAnsi="Calibri" w:cs="Calibri"/>
          <w:color w:val="4F6228"/>
          <w:sz w:val="24"/>
          <w:szCs w:val="24"/>
        </w:rPr>
        <w:t>andGius,D</w:t>
      </w:r>
      <w:proofErr w:type="spellEnd"/>
      <w:r>
        <w:rPr>
          <w:rFonts w:ascii="Calibri" w:hAnsi="Calibri" w:cs="Calibri"/>
          <w:color w:val="4F6228"/>
          <w:sz w:val="24"/>
          <w:szCs w:val="24"/>
        </w:rPr>
        <w:t xml:space="preserve">.(2010). Sirt3-ediated </w:t>
      </w:r>
      <w:proofErr w:type="spellStart"/>
      <w:r>
        <w:rPr>
          <w:rFonts w:ascii="Calibri" w:hAnsi="Calibri" w:cs="Calibri"/>
          <w:color w:val="4F6228"/>
          <w:sz w:val="24"/>
          <w:szCs w:val="24"/>
        </w:rPr>
        <w:t>deacetylation</w:t>
      </w:r>
      <w:proofErr w:type="spellEnd"/>
      <w:r>
        <w:rPr>
          <w:rFonts w:ascii="Calibri" w:hAnsi="Calibri" w:cs="Calibri"/>
          <w:color w:val="4F6228"/>
          <w:sz w:val="24"/>
          <w:szCs w:val="24"/>
        </w:rPr>
        <w:t xml:space="preserve"> of evolutionarily conserved lysine122 regulates </w:t>
      </w:r>
      <w:proofErr w:type="spellStart"/>
      <w:r>
        <w:rPr>
          <w:rFonts w:ascii="Calibri" w:hAnsi="Calibri" w:cs="Calibri"/>
          <w:color w:val="4F6228"/>
          <w:sz w:val="24"/>
          <w:szCs w:val="24"/>
        </w:rPr>
        <w:t>MnSOD</w:t>
      </w:r>
      <w:proofErr w:type="spellEnd"/>
      <w:r>
        <w:rPr>
          <w:rFonts w:ascii="Calibri" w:hAnsi="Calibri" w:cs="Calibri"/>
          <w:color w:val="4F6228"/>
          <w:sz w:val="24"/>
          <w:szCs w:val="24"/>
        </w:rPr>
        <w:t xml:space="preserve"> activity in response to stress. </w:t>
      </w:r>
      <w:proofErr w:type="spellStart"/>
      <w:r>
        <w:rPr>
          <w:rFonts w:ascii="Calibri" w:hAnsi="Calibri" w:cs="Calibri"/>
          <w:i/>
          <w:iCs/>
          <w:color w:val="4F6228"/>
          <w:sz w:val="24"/>
          <w:szCs w:val="24"/>
        </w:rPr>
        <w:t>Mol.Cell</w:t>
      </w:r>
      <w:proofErr w:type="spellEnd"/>
      <w:r>
        <w:rPr>
          <w:rFonts w:ascii="Calibri" w:hAnsi="Calibri" w:cs="Calibri"/>
          <w:i/>
          <w:iCs/>
          <w:color w:val="4F6228"/>
          <w:sz w:val="24"/>
          <w:szCs w:val="24"/>
        </w:rPr>
        <w:t xml:space="preserve"> </w:t>
      </w:r>
      <w:r>
        <w:rPr>
          <w:rFonts w:ascii="Calibri" w:hAnsi="Calibri" w:cs="Calibri"/>
          <w:color w:val="4F6228"/>
          <w:sz w:val="24"/>
          <w:szCs w:val="24"/>
        </w:rPr>
        <w:t>40, 893–904.)</w:t>
      </w:r>
    </w:p>
    <w:p w14:paraId="1509FE75" w14:textId="77777777" w:rsidR="00F9724A" w:rsidRDefault="00F9724A">
      <w:pPr>
        <w:suppressAutoHyphens w:val="0"/>
        <w:autoSpaceDE w:val="0"/>
        <w:autoSpaceDN w:val="0"/>
        <w:adjustRightInd w:val="0"/>
        <w:rPr>
          <w:rFonts w:eastAsia="Times New Roman" w:cstheme="minorBidi"/>
          <w:kern w:val="0"/>
          <w:sz w:val="24"/>
          <w:szCs w:val="24"/>
          <w:lang w:eastAsia="en-US"/>
        </w:rPr>
      </w:pPr>
    </w:p>
    <w:p w14:paraId="3B738F2B" w14:textId="77777777" w:rsidR="00F9724A" w:rsidRDefault="00F9724A">
      <w:pPr>
        <w:pStyle w:val="Bibliography1"/>
        <w:rPr>
          <w:sz w:val="24"/>
          <w:szCs w:val="24"/>
        </w:rPr>
      </w:pPr>
      <w:r>
        <w:rPr>
          <w:sz w:val="24"/>
          <w:szCs w:val="24"/>
        </w:rPr>
        <w:t>[1]</w:t>
      </w:r>
      <w:r>
        <w:rPr>
          <w:sz w:val="24"/>
          <w:szCs w:val="24"/>
        </w:rPr>
        <w:tab/>
        <w:t xml:space="preserve"> G. </w:t>
      </w:r>
      <w:proofErr w:type="spellStart"/>
      <w:r>
        <w:rPr>
          <w:sz w:val="24"/>
          <w:szCs w:val="24"/>
        </w:rPr>
        <w:t>Rastelli</w:t>
      </w:r>
      <w:proofErr w:type="spellEnd"/>
      <w:r>
        <w:rPr>
          <w:sz w:val="24"/>
          <w:szCs w:val="24"/>
        </w:rPr>
        <w:t xml:space="preserve">, A. D. Rio, G. </w:t>
      </w:r>
      <w:proofErr w:type="spellStart"/>
      <w:r>
        <w:rPr>
          <w:sz w:val="24"/>
          <w:szCs w:val="24"/>
        </w:rPr>
        <w:t>Degliesposti</w:t>
      </w:r>
      <w:proofErr w:type="spellEnd"/>
      <w:r>
        <w:rPr>
          <w:sz w:val="24"/>
          <w:szCs w:val="24"/>
        </w:rPr>
        <w:t xml:space="preserve">, and M. </w:t>
      </w:r>
      <w:proofErr w:type="spellStart"/>
      <w:r>
        <w:rPr>
          <w:sz w:val="24"/>
          <w:szCs w:val="24"/>
        </w:rPr>
        <w:t>Sgobba</w:t>
      </w:r>
      <w:proofErr w:type="spellEnd"/>
      <w:r>
        <w:rPr>
          <w:sz w:val="24"/>
          <w:szCs w:val="24"/>
        </w:rPr>
        <w:t xml:space="preserve">, “Fast and accurate predictions of binding free energies using MM-PBSA and MM-GBSA,” </w:t>
      </w:r>
      <w:r>
        <w:rPr>
          <w:i/>
          <w:iCs/>
          <w:sz w:val="24"/>
          <w:szCs w:val="24"/>
        </w:rPr>
        <w:t>Journal of Computational Chemistry</w:t>
      </w:r>
      <w:r>
        <w:rPr>
          <w:sz w:val="24"/>
          <w:szCs w:val="24"/>
        </w:rPr>
        <w:t>, vol. 31, no. 4, pp. 797–810, 2010.</w:t>
      </w:r>
    </w:p>
    <w:p w14:paraId="5B483518" w14:textId="77777777" w:rsidR="00F9724A" w:rsidRDefault="00F9724A">
      <w:pPr>
        <w:pStyle w:val="Bibliography1"/>
        <w:rPr>
          <w:sz w:val="24"/>
          <w:szCs w:val="24"/>
        </w:rPr>
      </w:pPr>
      <w:r>
        <w:rPr>
          <w:sz w:val="24"/>
          <w:szCs w:val="24"/>
        </w:rPr>
        <w:t>[2]</w:t>
      </w:r>
      <w:r>
        <w:rPr>
          <w:sz w:val="24"/>
          <w:szCs w:val="24"/>
        </w:rPr>
        <w:tab/>
        <w:t xml:space="preserve"> D. S. </w:t>
      </w:r>
      <w:proofErr w:type="spellStart"/>
      <w:r>
        <w:rPr>
          <w:sz w:val="24"/>
          <w:szCs w:val="24"/>
        </w:rPr>
        <w:t>Goodsell</w:t>
      </w:r>
      <w:proofErr w:type="spellEnd"/>
      <w:r>
        <w:rPr>
          <w:sz w:val="24"/>
          <w:szCs w:val="24"/>
        </w:rPr>
        <w:t xml:space="preserve">, G. M. Morris, and A. J. Olson, “Automated docking of flexible ligands: applications of </w:t>
      </w:r>
      <w:proofErr w:type="spellStart"/>
      <w:r>
        <w:rPr>
          <w:sz w:val="24"/>
          <w:szCs w:val="24"/>
        </w:rPr>
        <w:t>AutoDock</w:t>
      </w:r>
      <w:proofErr w:type="spellEnd"/>
      <w:r>
        <w:rPr>
          <w:sz w:val="24"/>
          <w:szCs w:val="24"/>
        </w:rPr>
        <w:t xml:space="preserve">,” </w:t>
      </w:r>
      <w:r>
        <w:rPr>
          <w:i/>
          <w:iCs/>
          <w:sz w:val="24"/>
          <w:szCs w:val="24"/>
        </w:rPr>
        <w:t xml:space="preserve">J. Mol. </w:t>
      </w:r>
      <w:proofErr w:type="spellStart"/>
      <w:r>
        <w:rPr>
          <w:i/>
          <w:iCs/>
          <w:sz w:val="24"/>
          <w:szCs w:val="24"/>
        </w:rPr>
        <w:t>Recognit</w:t>
      </w:r>
      <w:proofErr w:type="spellEnd"/>
      <w:proofErr w:type="gramStart"/>
      <w:r>
        <w:rPr>
          <w:i/>
          <w:iCs/>
          <w:sz w:val="24"/>
          <w:szCs w:val="24"/>
        </w:rPr>
        <w:t>.</w:t>
      </w:r>
      <w:r>
        <w:rPr>
          <w:sz w:val="24"/>
          <w:szCs w:val="24"/>
        </w:rPr>
        <w:t>,</w:t>
      </w:r>
      <w:proofErr w:type="gramEnd"/>
      <w:r>
        <w:rPr>
          <w:sz w:val="24"/>
          <w:szCs w:val="24"/>
        </w:rPr>
        <w:t xml:space="preserve"> vol. 9, no. 1, pp. 1–5, Feb. 1996.</w:t>
      </w:r>
    </w:p>
    <w:p w14:paraId="7C29B6B4" w14:textId="77777777" w:rsidR="00F9724A" w:rsidRDefault="00F9724A">
      <w:pPr>
        <w:pStyle w:val="Bibliography1"/>
        <w:rPr>
          <w:sz w:val="24"/>
          <w:szCs w:val="24"/>
        </w:rPr>
      </w:pPr>
      <w:r>
        <w:rPr>
          <w:sz w:val="24"/>
          <w:szCs w:val="24"/>
        </w:rPr>
        <w:t>[3]</w:t>
      </w:r>
      <w:r>
        <w:rPr>
          <w:sz w:val="24"/>
          <w:szCs w:val="24"/>
        </w:rPr>
        <w:tab/>
        <w:t xml:space="preserve"> D. T. </w:t>
      </w:r>
      <w:proofErr w:type="spellStart"/>
      <w:r>
        <w:rPr>
          <w:sz w:val="24"/>
          <w:szCs w:val="24"/>
        </w:rPr>
        <w:t>Moustakas</w:t>
      </w:r>
      <w:proofErr w:type="spellEnd"/>
      <w:r>
        <w:rPr>
          <w:sz w:val="24"/>
          <w:szCs w:val="24"/>
        </w:rPr>
        <w:t xml:space="preserve">, P. T. Lang, S. </w:t>
      </w:r>
      <w:proofErr w:type="spellStart"/>
      <w:r>
        <w:rPr>
          <w:sz w:val="24"/>
          <w:szCs w:val="24"/>
        </w:rPr>
        <w:t>Pegg</w:t>
      </w:r>
      <w:proofErr w:type="spellEnd"/>
      <w:r>
        <w:rPr>
          <w:sz w:val="24"/>
          <w:szCs w:val="24"/>
        </w:rPr>
        <w:t xml:space="preserve">, E. </w:t>
      </w:r>
      <w:proofErr w:type="spellStart"/>
      <w:r>
        <w:rPr>
          <w:sz w:val="24"/>
          <w:szCs w:val="24"/>
        </w:rPr>
        <w:t>Pettersen</w:t>
      </w:r>
      <w:proofErr w:type="spellEnd"/>
      <w:r>
        <w:rPr>
          <w:sz w:val="24"/>
          <w:szCs w:val="24"/>
        </w:rPr>
        <w:t xml:space="preserve">, I. D. Kuntz, N. </w:t>
      </w:r>
      <w:proofErr w:type="spellStart"/>
      <w:r>
        <w:rPr>
          <w:sz w:val="24"/>
          <w:szCs w:val="24"/>
        </w:rPr>
        <w:t>Brooijmans</w:t>
      </w:r>
      <w:proofErr w:type="spellEnd"/>
      <w:r>
        <w:rPr>
          <w:sz w:val="24"/>
          <w:szCs w:val="24"/>
        </w:rPr>
        <w:t xml:space="preserve">, and R. C. Rizzo, “Development and validation of a modular, extensible docking program: DOCK 5,” </w:t>
      </w:r>
      <w:r>
        <w:rPr>
          <w:i/>
          <w:iCs/>
          <w:sz w:val="24"/>
          <w:szCs w:val="24"/>
        </w:rPr>
        <w:t xml:space="preserve">J. </w:t>
      </w:r>
      <w:proofErr w:type="spellStart"/>
      <w:r>
        <w:rPr>
          <w:i/>
          <w:iCs/>
          <w:sz w:val="24"/>
          <w:szCs w:val="24"/>
        </w:rPr>
        <w:t>Comput</w:t>
      </w:r>
      <w:proofErr w:type="spellEnd"/>
      <w:r>
        <w:rPr>
          <w:i/>
          <w:iCs/>
          <w:sz w:val="24"/>
          <w:szCs w:val="24"/>
        </w:rPr>
        <w:t>. Aided Mol. Des</w:t>
      </w:r>
      <w:proofErr w:type="gramStart"/>
      <w:r>
        <w:rPr>
          <w:i/>
          <w:iCs/>
          <w:sz w:val="24"/>
          <w:szCs w:val="24"/>
        </w:rPr>
        <w:t>.</w:t>
      </w:r>
      <w:r>
        <w:rPr>
          <w:sz w:val="24"/>
          <w:szCs w:val="24"/>
        </w:rPr>
        <w:t>,</w:t>
      </w:r>
      <w:proofErr w:type="gramEnd"/>
      <w:r>
        <w:rPr>
          <w:sz w:val="24"/>
          <w:szCs w:val="24"/>
        </w:rPr>
        <w:t xml:space="preserve"> vol. 20, no. 10–11, pp. 601–619, Nov. 2006.</w:t>
      </w:r>
    </w:p>
    <w:p w14:paraId="67530130" w14:textId="77777777" w:rsidR="00F9724A" w:rsidRDefault="00F9724A">
      <w:pPr>
        <w:pStyle w:val="Bibliography1"/>
        <w:rPr>
          <w:sz w:val="24"/>
          <w:szCs w:val="24"/>
        </w:rPr>
      </w:pPr>
      <w:r>
        <w:rPr>
          <w:sz w:val="24"/>
          <w:szCs w:val="24"/>
        </w:rPr>
        <w:t>[4]</w:t>
      </w:r>
      <w:r>
        <w:rPr>
          <w:sz w:val="24"/>
          <w:szCs w:val="24"/>
        </w:rPr>
        <w:tab/>
        <w:t xml:space="preserve"> R. Kim and J. Skolnick, “Assessment of programs for ligand binding affinity prediction,” </w:t>
      </w:r>
      <w:r>
        <w:rPr>
          <w:i/>
          <w:iCs/>
          <w:sz w:val="24"/>
          <w:szCs w:val="24"/>
        </w:rPr>
        <w:t>Journal of Computational Chemistry</w:t>
      </w:r>
      <w:r>
        <w:rPr>
          <w:sz w:val="24"/>
          <w:szCs w:val="24"/>
        </w:rPr>
        <w:t>, vol. 29, no. 8, pp. 1316–1331, 2008.</w:t>
      </w:r>
    </w:p>
    <w:p w14:paraId="76617A8E" w14:textId="77777777" w:rsidR="00F9724A" w:rsidRDefault="00F9724A">
      <w:pPr>
        <w:pStyle w:val="Bibliography1"/>
        <w:rPr>
          <w:sz w:val="24"/>
          <w:szCs w:val="24"/>
        </w:rPr>
      </w:pPr>
      <w:r>
        <w:rPr>
          <w:sz w:val="24"/>
          <w:szCs w:val="24"/>
        </w:rPr>
        <w:t>[5]</w:t>
      </w:r>
      <w:r>
        <w:rPr>
          <w:sz w:val="24"/>
          <w:szCs w:val="24"/>
        </w:rPr>
        <w:tab/>
        <w:t xml:space="preserve"> S. </w:t>
      </w:r>
      <w:proofErr w:type="spellStart"/>
      <w:r>
        <w:rPr>
          <w:sz w:val="24"/>
          <w:szCs w:val="24"/>
        </w:rPr>
        <w:t>Henrich</w:t>
      </w:r>
      <w:proofErr w:type="spellEnd"/>
      <w:r>
        <w:rPr>
          <w:sz w:val="24"/>
          <w:szCs w:val="24"/>
        </w:rPr>
        <w:t xml:space="preserve">, I. </w:t>
      </w:r>
      <w:proofErr w:type="spellStart"/>
      <w:r>
        <w:rPr>
          <w:sz w:val="24"/>
          <w:szCs w:val="24"/>
        </w:rPr>
        <w:t>Feierberg</w:t>
      </w:r>
      <w:proofErr w:type="spellEnd"/>
      <w:r>
        <w:rPr>
          <w:sz w:val="24"/>
          <w:szCs w:val="24"/>
        </w:rPr>
        <w:t xml:space="preserve">, T. Wang, N. </w:t>
      </w:r>
      <w:proofErr w:type="spellStart"/>
      <w:r>
        <w:rPr>
          <w:sz w:val="24"/>
          <w:szCs w:val="24"/>
        </w:rPr>
        <w:t>Blomberg</w:t>
      </w:r>
      <w:proofErr w:type="spellEnd"/>
      <w:r>
        <w:rPr>
          <w:sz w:val="24"/>
          <w:szCs w:val="24"/>
        </w:rPr>
        <w:t xml:space="preserve">, and R. C. Wade, “Comparative binding energy analysis for binding affinity and target selectivity prediction,” </w:t>
      </w:r>
      <w:r>
        <w:rPr>
          <w:i/>
          <w:iCs/>
          <w:sz w:val="24"/>
          <w:szCs w:val="24"/>
        </w:rPr>
        <w:t>Proteins: Structure, Function, and Bioinformatics</w:t>
      </w:r>
      <w:r>
        <w:rPr>
          <w:sz w:val="24"/>
          <w:szCs w:val="24"/>
        </w:rPr>
        <w:t>, vol. 78, no. 1, pp. 135–153, 2010.</w:t>
      </w:r>
    </w:p>
    <w:p w14:paraId="14A79DEA" w14:textId="77777777" w:rsidR="00F9724A" w:rsidRDefault="00F9724A">
      <w:pPr>
        <w:pStyle w:val="Bibliography1"/>
        <w:rPr>
          <w:sz w:val="24"/>
          <w:szCs w:val="24"/>
        </w:rPr>
      </w:pPr>
      <w:r>
        <w:rPr>
          <w:sz w:val="24"/>
          <w:szCs w:val="24"/>
        </w:rPr>
        <w:t>[6]</w:t>
      </w:r>
      <w:r>
        <w:rPr>
          <w:sz w:val="24"/>
          <w:szCs w:val="24"/>
        </w:rPr>
        <w:tab/>
        <w:t xml:space="preserve"> J. L. Avalos, K. M. </w:t>
      </w:r>
      <w:proofErr w:type="spellStart"/>
      <w:r>
        <w:rPr>
          <w:sz w:val="24"/>
          <w:szCs w:val="24"/>
        </w:rPr>
        <w:t>Bever</w:t>
      </w:r>
      <w:proofErr w:type="spellEnd"/>
      <w:r>
        <w:rPr>
          <w:sz w:val="24"/>
          <w:szCs w:val="24"/>
        </w:rPr>
        <w:t xml:space="preserve">, and C. </w:t>
      </w:r>
      <w:proofErr w:type="spellStart"/>
      <w:r>
        <w:rPr>
          <w:sz w:val="24"/>
          <w:szCs w:val="24"/>
        </w:rPr>
        <w:t>Wolberger</w:t>
      </w:r>
      <w:proofErr w:type="spellEnd"/>
      <w:r>
        <w:rPr>
          <w:sz w:val="24"/>
          <w:szCs w:val="24"/>
        </w:rPr>
        <w:t xml:space="preserve">, “Mechanism of </w:t>
      </w:r>
      <w:proofErr w:type="spellStart"/>
      <w:r>
        <w:rPr>
          <w:sz w:val="24"/>
          <w:szCs w:val="24"/>
        </w:rPr>
        <w:t>Sirtuin</w:t>
      </w:r>
      <w:proofErr w:type="spellEnd"/>
      <w:r>
        <w:rPr>
          <w:sz w:val="24"/>
          <w:szCs w:val="24"/>
        </w:rPr>
        <w:t xml:space="preserve"> Inhibition by </w:t>
      </w:r>
      <w:proofErr w:type="spellStart"/>
      <w:r>
        <w:rPr>
          <w:sz w:val="24"/>
          <w:szCs w:val="24"/>
        </w:rPr>
        <w:lastRenderedPageBreak/>
        <w:t>Nicotinamide</w:t>
      </w:r>
      <w:proofErr w:type="spellEnd"/>
      <w:r>
        <w:rPr>
          <w:sz w:val="24"/>
          <w:szCs w:val="24"/>
        </w:rPr>
        <w:t xml:space="preserve">: Altering the NAD+ </w:t>
      </w:r>
      <w:proofErr w:type="spellStart"/>
      <w:r>
        <w:rPr>
          <w:sz w:val="24"/>
          <w:szCs w:val="24"/>
        </w:rPr>
        <w:t>Cosubstrate</w:t>
      </w:r>
      <w:proofErr w:type="spellEnd"/>
      <w:r>
        <w:rPr>
          <w:sz w:val="24"/>
          <w:szCs w:val="24"/>
        </w:rPr>
        <w:t xml:space="preserve"> Specificity of a Sir2 Enzyme,” </w:t>
      </w:r>
      <w:r>
        <w:rPr>
          <w:i/>
          <w:iCs/>
          <w:sz w:val="24"/>
          <w:szCs w:val="24"/>
        </w:rPr>
        <w:t>Molecular Cell</w:t>
      </w:r>
      <w:r>
        <w:rPr>
          <w:sz w:val="24"/>
          <w:szCs w:val="24"/>
        </w:rPr>
        <w:t>, vol. 17, pp. 855–868, Mar. 2005.</w:t>
      </w:r>
    </w:p>
    <w:p w14:paraId="7D61C517" w14:textId="77777777" w:rsidR="00F9724A" w:rsidRDefault="00F9724A">
      <w:pPr>
        <w:pStyle w:val="Bibliography1"/>
        <w:rPr>
          <w:sz w:val="24"/>
          <w:szCs w:val="24"/>
        </w:rPr>
      </w:pPr>
      <w:proofErr w:type="gramStart"/>
      <w:r>
        <w:rPr>
          <w:sz w:val="24"/>
          <w:szCs w:val="24"/>
        </w:rPr>
        <w:t>[7]</w:t>
      </w:r>
      <w:r>
        <w:rPr>
          <w:sz w:val="24"/>
          <w:szCs w:val="24"/>
        </w:rPr>
        <w:tab/>
      </w:r>
      <w:r>
        <w:rPr>
          <w:i/>
          <w:iCs/>
          <w:sz w:val="24"/>
          <w:szCs w:val="24"/>
        </w:rPr>
        <w:t>Prime, version 3.1, Schrödinger, LLC, New York, NY, 2012.</w:t>
      </w:r>
      <w:proofErr w:type="gramEnd"/>
      <w:r>
        <w:rPr>
          <w:sz w:val="24"/>
          <w:szCs w:val="24"/>
        </w:rPr>
        <w:t xml:space="preserve"> Schrödinger, LLC.</w:t>
      </w:r>
    </w:p>
    <w:p w14:paraId="2AD2EE34" w14:textId="77777777" w:rsidR="00F9724A" w:rsidRDefault="00F9724A">
      <w:pPr>
        <w:pStyle w:val="Bibliography1"/>
        <w:rPr>
          <w:sz w:val="24"/>
          <w:szCs w:val="24"/>
        </w:rPr>
      </w:pPr>
      <w:r>
        <w:rPr>
          <w:sz w:val="24"/>
          <w:szCs w:val="24"/>
        </w:rPr>
        <w:t>[8]</w:t>
      </w:r>
      <w:r>
        <w:rPr>
          <w:sz w:val="24"/>
          <w:szCs w:val="24"/>
        </w:rPr>
        <w:tab/>
        <w:t xml:space="preserve"> J. Shelley, A. </w:t>
      </w:r>
      <w:proofErr w:type="spellStart"/>
      <w:r>
        <w:rPr>
          <w:sz w:val="24"/>
          <w:szCs w:val="24"/>
        </w:rPr>
        <w:t>Cholleti</w:t>
      </w:r>
      <w:proofErr w:type="spellEnd"/>
      <w:r>
        <w:rPr>
          <w:sz w:val="24"/>
          <w:szCs w:val="24"/>
        </w:rPr>
        <w:t xml:space="preserve">, L. Frye, J. Greenwood, M. </w:t>
      </w:r>
      <w:proofErr w:type="spellStart"/>
      <w:r>
        <w:rPr>
          <w:sz w:val="24"/>
          <w:szCs w:val="24"/>
        </w:rPr>
        <w:t>Timlin</w:t>
      </w:r>
      <w:proofErr w:type="spellEnd"/>
      <w:r>
        <w:rPr>
          <w:sz w:val="24"/>
          <w:szCs w:val="24"/>
        </w:rPr>
        <w:t xml:space="preserve">, and M. </w:t>
      </w:r>
      <w:proofErr w:type="spellStart"/>
      <w:r>
        <w:rPr>
          <w:sz w:val="24"/>
          <w:szCs w:val="24"/>
        </w:rPr>
        <w:t>Uchimaya</w:t>
      </w:r>
      <w:proofErr w:type="spellEnd"/>
      <w:r>
        <w:rPr>
          <w:sz w:val="24"/>
          <w:szCs w:val="24"/>
        </w:rPr>
        <w:t>, “</w:t>
      </w:r>
      <w:proofErr w:type="spellStart"/>
      <w:r>
        <w:rPr>
          <w:sz w:val="24"/>
          <w:szCs w:val="24"/>
        </w:rPr>
        <w:t>Epik</w:t>
      </w:r>
      <w:proofErr w:type="spellEnd"/>
      <w:r>
        <w:rPr>
          <w:sz w:val="24"/>
          <w:szCs w:val="24"/>
        </w:rPr>
        <w:t xml:space="preserve">: a software program for </w:t>
      </w:r>
      <w:proofErr w:type="spellStart"/>
      <w:r>
        <w:rPr>
          <w:sz w:val="24"/>
          <w:szCs w:val="24"/>
        </w:rPr>
        <w:t>pKa</w:t>
      </w:r>
      <w:proofErr w:type="spellEnd"/>
      <w:r>
        <w:rPr>
          <w:sz w:val="24"/>
          <w:szCs w:val="24"/>
        </w:rPr>
        <w:t xml:space="preserve"> prediction and protonation state generation for drug-like molecules,” </w:t>
      </w:r>
      <w:r>
        <w:rPr>
          <w:i/>
          <w:iCs/>
          <w:sz w:val="24"/>
          <w:szCs w:val="24"/>
        </w:rPr>
        <w:t>Journal of Computer-Aided Molecular Design</w:t>
      </w:r>
      <w:r>
        <w:rPr>
          <w:sz w:val="24"/>
          <w:szCs w:val="24"/>
        </w:rPr>
        <w:t>, vol. 21, no. 12, pp. 681–691, 2007.</w:t>
      </w:r>
    </w:p>
    <w:p w14:paraId="79091BA0" w14:textId="77777777" w:rsidR="00F9724A" w:rsidRDefault="00F9724A">
      <w:pPr>
        <w:pStyle w:val="Bibliography1"/>
        <w:rPr>
          <w:sz w:val="24"/>
          <w:szCs w:val="24"/>
        </w:rPr>
      </w:pPr>
      <w:r>
        <w:rPr>
          <w:sz w:val="24"/>
          <w:szCs w:val="24"/>
        </w:rPr>
        <w:t>[9]</w:t>
      </w:r>
      <w:r>
        <w:rPr>
          <w:sz w:val="24"/>
          <w:szCs w:val="24"/>
        </w:rPr>
        <w:tab/>
        <w:t xml:space="preserve"> W. Sherman, T. Day, M. P. Jacobson, R. A. </w:t>
      </w:r>
      <w:proofErr w:type="spellStart"/>
      <w:r>
        <w:rPr>
          <w:sz w:val="24"/>
          <w:szCs w:val="24"/>
        </w:rPr>
        <w:t>Friesner</w:t>
      </w:r>
      <w:proofErr w:type="spellEnd"/>
      <w:r>
        <w:rPr>
          <w:sz w:val="24"/>
          <w:szCs w:val="24"/>
        </w:rPr>
        <w:t xml:space="preserve">, and R. </w:t>
      </w:r>
      <w:proofErr w:type="spellStart"/>
      <w:r>
        <w:rPr>
          <w:sz w:val="24"/>
          <w:szCs w:val="24"/>
        </w:rPr>
        <w:t>Farid</w:t>
      </w:r>
      <w:proofErr w:type="spellEnd"/>
      <w:r>
        <w:rPr>
          <w:sz w:val="24"/>
          <w:szCs w:val="24"/>
        </w:rPr>
        <w:t xml:space="preserve">, “Novel Procedure for Modeling Ligand/Receptor Induced Fit Effects,” </w:t>
      </w:r>
      <w:r>
        <w:rPr>
          <w:i/>
          <w:iCs/>
          <w:sz w:val="24"/>
          <w:szCs w:val="24"/>
        </w:rPr>
        <w:t>Journal of Medicinal Chemistry</w:t>
      </w:r>
      <w:r>
        <w:rPr>
          <w:sz w:val="24"/>
          <w:szCs w:val="24"/>
        </w:rPr>
        <w:t>, vol. 49, no. 2, pp. 534–553, 2006.</w:t>
      </w:r>
    </w:p>
    <w:p w14:paraId="6D75C80D" w14:textId="77777777" w:rsidR="00F9724A" w:rsidRDefault="00F9724A">
      <w:pPr>
        <w:pStyle w:val="Bibliography1"/>
        <w:rPr>
          <w:sz w:val="24"/>
          <w:szCs w:val="24"/>
        </w:rPr>
      </w:pPr>
      <w:r>
        <w:rPr>
          <w:sz w:val="24"/>
          <w:szCs w:val="24"/>
        </w:rPr>
        <w:t>[10]</w:t>
      </w:r>
      <w:r>
        <w:rPr>
          <w:sz w:val="24"/>
          <w:szCs w:val="24"/>
        </w:rPr>
        <w:tab/>
        <w:t xml:space="preserve"> L. Jin, W. Wei, Y. Jiang, H. </w:t>
      </w:r>
      <w:proofErr w:type="spellStart"/>
      <w:r>
        <w:rPr>
          <w:sz w:val="24"/>
          <w:szCs w:val="24"/>
        </w:rPr>
        <w:t>Peng</w:t>
      </w:r>
      <w:proofErr w:type="spellEnd"/>
      <w:r>
        <w:rPr>
          <w:sz w:val="24"/>
          <w:szCs w:val="24"/>
        </w:rPr>
        <w:t xml:space="preserve">, J. </w:t>
      </w:r>
      <w:proofErr w:type="spellStart"/>
      <w:r>
        <w:rPr>
          <w:sz w:val="24"/>
          <w:szCs w:val="24"/>
        </w:rPr>
        <w:t>Cai</w:t>
      </w:r>
      <w:proofErr w:type="spellEnd"/>
      <w:r>
        <w:rPr>
          <w:sz w:val="24"/>
          <w:szCs w:val="24"/>
        </w:rPr>
        <w:t xml:space="preserve">, C. Mao, H. Dai, W. Choy, J. E. Bemis, M. R. </w:t>
      </w:r>
      <w:proofErr w:type="spellStart"/>
      <w:r>
        <w:rPr>
          <w:sz w:val="24"/>
          <w:szCs w:val="24"/>
        </w:rPr>
        <w:t>Jirousek</w:t>
      </w:r>
      <w:proofErr w:type="spellEnd"/>
      <w:r>
        <w:rPr>
          <w:sz w:val="24"/>
          <w:szCs w:val="24"/>
        </w:rPr>
        <w:t xml:space="preserve">, J. C. Milne, C. H. </w:t>
      </w:r>
      <w:proofErr w:type="spellStart"/>
      <w:r>
        <w:rPr>
          <w:sz w:val="24"/>
          <w:szCs w:val="24"/>
        </w:rPr>
        <w:t>Westphal</w:t>
      </w:r>
      <w:proofErr w:type="spellEnd"/>
      <w:r>
        <w:rPr>
          <w:sz w:val="24"/>
          <w:szCs w:val="24"/>
        </w:rPr>
        <w:t xml:space="preserve">, and R. B. </w:t>
      </w:r>
      <w:proofErr w:type="spellStart"/>
      <w:r>
        <w:rPr>
          <w:sz w:val="24"/>
          <w:szCs w:val="24"/>
        </w:rPr>
        <w:t>Perni</w:t>
      </w:r>
      <w:proofErr w:type="spellEnd"/>
      <w:r>
        <w:rPr>
          <w:sz w:val="24"/>
          <w:szCs w:val="24"/>
        </w:rPr>
        <w:t xml:space="preserve">, “Crystal Structures of Human SIRT3 Displaying Substrate-induced Conformational Changes,” </w:t>
      </w:r>
      <w:r>
        <w:rPr>
          <w:i/>
          <w:iCs/>
          <w:sz w:val="24"/>
          <w:szCs w:val="24"/>
        </w:rPr>
        <w:t>Journal of Biological Chemistry</w:t>
      </w:r>
      <w:r>
        <w:rPr>
          <w:sz w:val="24"/>
          <w:szCs w:val="24"/>
        </w:rPr>
        <w:t>, vol. 284, pp. 24394–24405, Jun. 2009.</w:t>
      </w:r>
    </w:p>
    <w:p w14:paraId="5A888F89" w14:textId="77777777" w:rsidR="00F9724A" w:rsidRDefault="00F9724A">
      <w:pPr>
        <w:pStyle w:val="Bibliography1"/>
        <w:rPr>
          <w:sz w:val="24"/>
          <w:szCs w:val="24"/>
        </w:rPr>
      </w:pPr>
      <w:r>
        <w:rPr>
          <w:sz w:val="24"/>
          <w:szCs w:val="24"/>
        </w:rPr>
        <w:t>[11]</w:t>
      </w:r>
      <w:r>
        <w:rPr>
          <w:sz w:val="24"/>
          <w:szCs w:val="24"/>
        </w:rPr>
        <w:tab/>
        <w:t xml:space="preserve"> J</w:t>
      </w:r>
      <w:proofErr w:type="gramStart"/>
      <w:r>
        <w:rPr>
          <w:sz w:val="24"/>
          <w:szCs w:val="24"/>
        </w:rPr>
        <w:t>.-</w:t>
      </w:r>
      <w:proofErr w:type="gramEnd"/>
      <w:r>
        <w:rPr>
          <w:sz w:val="24"/>
          <w:szCs w:val="24"/>
        </w:rPr>
        <w:t xml:space="preserve">H. Chang, “Structural Basis for the NAD-dependent </w:t>
      </w:r>
      <w:proofErr w:type="spellStart"/>
      <w:r>
        <w:rPr>
          <w:sz w:val="24"/>
          <w:szCs w:val="24"/>
        </w:rPr>
        <w:t>Deacetylase</w:t>
      </w:r>
      <w:proofErr w:type="spellEnd"/>
      <w:r>
        <w:rPr>
          <w:sz w:val="24"/>
          <w:szCs w:val="24"/>
        </w:rPr>
        <w:t xml:space="preserve"> Mechanism of Sir2,” </w:t>
      </w:r>
      <w:r>
        <w:rPr>
          <w:i/>
          <w:iCs/>
          <w:sz w:val="24"/>
          <w:szCs w:val="24"/>
        </w:rPr>
        <w:t>Journal of Biological Chemistry</w:t>
      </w:r>
      <w:r>
        <w:rPr>
          <w:sz w:val="24"/>
          <w:szCs w:val="24"/>
        </w:rPr>
        <w:t>, vol. 277, pp. 34489–34498, Jun. 2002.</w:t>
      </w:r>
    </w:p>
    <w:p w14:paraId="43F75B81" w14:textId="77777777" w:rsidR="00F9724A" w:rsidRDefault="00F9724A">
      <w:pPr>
        <w:pStyle w:val="Bibliography1"/>
        <w:rPr>
          <w:sz w:val="24"/>
          <w:szCs w:val="24"/>
        </w:rPr>
      </w:pPr>
      <w:r>
        <w:rPr>
          <w:sz w:val="24"/>
          <w:szCs w:val="24"/>
        </w:rPr>
        <w:t>[12]</w:t>
      </w:r>
      <w:r>
        <w:rPr>
          <w:sz w:val="24"/>
          <w:szCs w:val="24"/>
        </w:rPr>
        <w:tab/>
        <w:t xml:space="preserve"> J. Michel and J. Essex, “Prediction of protein–ligand binding affinity by free energy simulations: assumptions, pitfalls and expectations,” </w:t>
      </w:r>
      <w:r>
        <w:rPr>
          <w:i/>
          <w:iCs/>
          <w:sz w:val="24"/>
          <w:szCs w:val="24"/>
        </w:rPr>
        <w:t>Journal of Computer-Aided Molecular Design</w:t>
      </w:r>
      <w:r>
        <w:rPr>
          <w:sz w:val="24"/>
          <w:szCs w:val="24"/>
        </w:rPr>
        <w:t>, vol. 24, no. 8, pp. 639–658, 2010.</w:t>
      </w:r>
    </w:p>
    <w:p w14:paraId="037E2A73" w14:textId="77777777" w:rsidR="00F9724A" w:rsidRDefault="00F9724A">
      <w:pPr>
        <w:pStyle w:val="Bibliography1"/>
        <w:rPr>
          <w:sz w:val="24"/>
          <w:szCs w:val="24"/>
        </w:rPr>
      </w:pPr>
      <w:r>
        <w:rPr>
          <w:sz w:val="24"/>
          <w:szCs w:val="24"/>
        </w:rPr>
        <w:t>[13]</w:t>
      </w:r>
      <w:r>
        <w:rPr>
          <w:sz w:val="24"/>
          <w:szCs w:val="24"/>
        </w:rPr>
        <w:tab/>
        <w:t xml:space="preserve"> P. D. </w:t>
      </w:r>
      <w:proofErr w:type="spellStart"/>
      <w:r>
        <w:rPr>
          <w:sz w:val="24"/>
          <w:szCs w:val="24"/>
        </w:rPr>
        <w:t>Lyne</w:t>
      </w:r>
      <w:proofErr w:type="spellEnd"/>
      <w:r>
        <w:rPr>
          <w:sz w:val="24"/>
          <w:szCs w:val="24"/>
        </w:rPr>
        <w:t xml:space="preserve">, M. L. Lamb, and J. C. </w:t>
      </w:r>
      <w:proofErr w:type="spellStart"/>
      <w:r>
        <w:rPr>
          <w:sz w:val="24"/>
          <w:szCs w:val="24"/>
        </w:rPr>
        <w:t>Saeh</w:t>
      </w:r>
      <w:proofErr w:type="spellEnd"/>
      <w:r>
        <w:rPr>
          <w:sz w:val="24"/>
          <w:szCs w:val="24"/>
        </w:rPr>
        <w:t xml:space="preserve">, “Accurate Prediction of the Relative Potencies of Members of a Series of Kinase Inhibitors Using Molecular Docking and MM-GBSA Scoring,” </w:t>
      </w:r>
      <w:r>
        <w:rPr>
          <w:i/>
          <w:iCs/>
          <w:sz w:val="24"/>
          <w:szCs w:val="24"/>
        </w:rPr>
        <w:t>J. Med. Chem.</w:t>
      </w:r>
      <w:r>
        <w:rPr>
          <w:sz w:val="24"/>
          <w:szCs w:val="24"/>
        </w:rPr>
        <w:t>, vol. 49, no. 16, pp. 4805–4808, 2006.</w:t>
      </w:r>
    </w:p>
    <w:p w14:paraId="1A2F354D" w14:textId="77777777" w:rsidR="00F9724A" w:rsidRDefault="00F9724A">
      <w:pPr>
        <w:pStyle w:val="Bibliography1"/>
        <w:rPr>
          <w:sz w:val="24"/>
          <w:szCs w:val="24"/>
        </w:rPr>
      </w:pPr>
      <w:r>
        <w:rPr>
          <w:sz w:val="24"/>
          <w:szCs w:val="24"/>
        </w:rPr>
        <w:t>[14]</w:t>
      </w:r>
      <w:r>
        <w:rPr>
          <w:sz w:val="24"/>
          <w:szCs w:val="24"/>
        </w:rPr>
        <w:tab/>
        <w:t xml:space="preserve"> J. M. Hayes, V. T. </w:t>
      </w:r>
      <w:proofErr w:type="spellStart"/>
      <w:r>
        <w:rPr>
          <w:sz w:val="24"/>
          <w:szCs w:val="24"/>
        </w:rPr>
        <w:t>Skamnaki</w:t>
      </w:r>
      <w:proofErr w:type="spellEnd"/>
      <w:r>
        <w:rPr>
          <w:sz w:val="24"/>
          <w:szCs w:val="24"/>
        </w:rPr>
        <w:t xml:space="preserve">, G. </w:t>
      </w:r>
      <w:proofErr w:type="spellStart"/>
      <w:r>
        <w:rPr>
          <w:sz w:val="24"/>
          <w:szCs w:val="24"/>
        </w:rPr>
        <w:t>Archontis</w:t>
      </w:r>
      <w:proofErr w:type="spellEnd"/>
      <w:r>
        <w:rPr>
          <w:sz w:val="24"/>
          <w:szCs w:val="24"/>
        </w:rPr>
        <w:t xml:space="preserve">, C. </w:t>
      </w:r>
      <w:proofErr w:type="spellStart"/>
      <w:r>
        <w:rPr>
          <w:sz w:val="24"/>
          <w:szCs w:val="24"/>
        </w:rPr>
        <w:t>Lamprakis</w:t>
      </w:r>
      <w:proofErr w:type="spellEnd"/>
      <w:r>
        <w:rPr>
          <w:sz w:val="24"/>
          <w:szCs w:val="24"/>
        </w:rPr>
        <w:t xml:space="preserve">, J. </w:t>
      </w:r>
      <w:proofErr w:type="spellStart"/>
      <w:r>
        <w:rPr>
          <w:sz w:val="24"/>
          <w:szCs w:val="24"/>
        </w:rPr>
        <w:t>Sarrou</w:t>
      </w:r>
      <w:proofErr w:type="spellEnd"/>
      <w:r>
        <w:rPr>
          <w:sz w:val="24"/>
          <w:szCs w:val="24"/>
        </w:rPr>
        <w:t xml:space="preserve">, N. </w:t>
      </w:r>
      <w:proofErr w:type="spellStart"/>
      <w:r>
        <w:rPr>
          <w:sz w:val="24"/>
          <w:szCs w:val="24"/>
        </w:rPr>
        <w:t>Bischler</w:t>
      </w:r>
      <w:proofErr w:type="spellEnd"/>
      <w:r>
        <w:rPr>
          <w:sz w:val="24"/>
          <w:szCs w:val="24"/>
        </w:rPr>
        <w:t>, A</w:t>
      </w:r>
      <w:proofErr w:type="gramStart"/>
      <w:r>
        <w:rPr>
          <w:sz w:val="24"/>
          <w:szCs w:val="24"/>
        </w:rPr>
        <w:t>.-</w:t>
      </w:r>
      <w:proofErr w:type="gramEnd"/>
      <w:r>
        <w:rPr>
          <w:sz w:val="24"/>
          <w:szCs w:val="24"/>
        </w:rPr>
        <w:t xml:space="preserve">L. </w:t>
      </w:r>
      <w:proofErr w:type="spellStart"/>
      <w:r>
        <w:rPr>
          <w:sz w:val="24"/>
          <w:szCs w:val="24"/>
        </w:rPr>
        <w:t>Skaltsounis</w:t>
      </w:r>
      <w:proofErr w:type="spellEnd"/>
      <w:r>
        <w:rPr>
          <w:sz w:val="24"/>
          <w:szCs w:val="24"/>
        </w:rPr>
        <w:t xml:space="preserve">, S. E. </w:t>
      </w:r>
      <w:proofErr w:type="spellStart"/>
      <w:r>
        <w:rPr>
          <w:sz w:val="24"/>
          <w:szCs w:val="24"/>
        </w:rPr>
        <w:t>Zographos</w:t>
      </w:r>
      <w:proofErr w:type="spellEnd"/>
      <w:r>
        <w:rPr>
          <w:sz w:val="24"/>
          <w:szCs w:val="24"/>
        </w:rPr>
        <w:t xml:space="preserve">, and N. G. </w:t>
      </w:r>
      <w:proofErr w:type="spellStart"/>
      <w:r>
        <w:rPr>
          <w:sz w:val="24"/>
          <w:szCs w:val="24"/>
        </w:rPr>
        <w:t>Oikonomakos</w:t>
      </w:r>
      <w:proofErr w:type="spellEnd"/>
      <w:r>
        <w:rPr>
          <w:sz w:val="24"/>
          <w:szCs w:val="24"/>
        </w:rPr>
        <w:t xml:space="preserve">, “Kinetics, in </w:t>
      </w:r>
      <w:proofErr w:type="spellStart"/>
      <w:r>
        <w:rPr>
          <w:sz w:val="24"/>
          <w:szCs w:val="24"/>
        </w:rPr>
        <w:t>silico</w:t>
      </w:r>
      <w:proofErr w:type="spellEnd"/>
      <w:r>
        <w:rPr>
          <w:sz w:val="24"/>
          <w:szCs w:val="24"/>
        </w:rPr>
        <w:t xml:space="preserve"> docking, molecular dynamics, and MM-GBSA binding studies on prototype </w:t>
      </w:r>
      <w:proofErr w:type="spellStart"/>
      <w:r>
        <w:rPr>
          <w:sz w:val="24"/>
          <w:szCs w:val="24"/>
        </w:rPr>
        <w:t>indirubins</w:t>
      </w:r>
      <w:proofErr w:type="spellEnd"/>
      <w:r>
        <w:rPr>
          <w:sz w:val="24"/>
          <w:szCs w:val="24"/>
        </w:rPr>
        <w:t xml:space="preserve">, KT5720, and </w:t>
      </w:r>
      <w:proofErr w:type="spellStart"/>
      <w:r>
        <w:rPr>
          <w:sz w:val="24"/>
          <w:szCs w:val="24"/>
        </w:rPr>
        <w:t>staurosporine</w:t>
      </w:r>
      <w:proofErr w:type="spellEnd"/>
      <w:r>
        <w:rPr>
          <w:sz w:val="24"/>
          <w:szCs w:val="24"/>
        </w:rPr>
        <w:t xml:space="preserve"> as </w:t>
      </w:r>
      <w:proofErr w:type="spellStart"/>
      <w:r>
        <w:rPr>
          <w:sz w:val="24"/>
          <w:szCs w:val="24"/>
        </w:rPr>
        <w:t>phosphorylase</w:t>
      </w:r>
      <w:proofErr w:type="spellEnd"/>
      <w:r>
        <w:rPr>
          <w:sz w:val="24"/>
          <w:szCs w:val="24"/>
        </w:rPr>
        <w:t xml:space="preserve"> kinase ATP-binding site inhibitors: The role of water molecules examined,” </w:t>
      </w:r>
      <w:r>
        <w:rPr>
          <w:i/>
          <w:iCs/>
          <w:sz w:val="24"/>
          <w:szCs w:val="24"/>
        </w:rPr>
        <w:t>Proteins: Structure, Function, and Bioinformatics</w:t>
      </w:r>
      <w:r>
        <w:rPr>
          <w:sz w:val="24"/>
          <w:szCs w:val="24"/>
        </w:rPr>
        <w:t xml:space="preserve">, vol. 79, no. 3, pp. 703–719, 2011. </w:t>
      </w:r>
    </w:p>
    <w:p w14:paraId="201C954E" w14:textId="77777777" w:rsidR="00F9724A" w:rsidRDefault="00F9724A">
      <w:pPr>
        <w:suppressAutoHyphens w:val="0"/>
        <w:autoSpaceDE w:val="0"/>
        <w:autoSpaceDN w:val="0"/>
        <w:adjustRightInd w:val="0"/>
        <w:rPr>
          <w:rFonts w:cstheme="minorBidi"/>
          <w:sz w:val="24"/>
          <w:szCs w:val="24"/>
        </w:rPr>
      </w:pPr>
    </w:p>
    <w:sectPr w:rsidR="00F9724A" w:rsidSect="00F9724A">
      <w:footerReference w:type="default" r:id="rId24"/>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CEAB6BA" w14:textId="77777777" w:rsidR="003F656F" w:rsidRDefault="003F656F">
      <w:pPr>
        <w:rPr>
          <w:rFonts w:ascii="Lucida Sans" w:hAnsi="Lucida Sans" w:cs="Lucida Sans"/>
        </w:rPr>
      </w:pPr>
      <w:r>
        <w:rPr>
          <w:rFonts w:ascii="Lucida Sans" w:hAnsi="Lucida Sans" w:cs="Lucida Sans"/>
        </w:rPr>
        <w:separator/>
      </w:r>
    </w:p>
  </w:endnote>
  <w:endnote w:type="continuationSeparator" w:id="0">
    <w:p w14:paraId="6D159105" w14:textId="77777777" w:rsidR="003F656F" w:rsidRDefault="003F656F">
      <w:pPr>
        <w:rPr>
          <w:rFonts w:ascii="Lucida Sans" w:hAnsi="Lucida Sans" w:cs="Lucida Sans"/>
        </w:rPr>
      </w:pPr>
      <w:r>
        <w:rPr>
          <w:rFonts w:ascii="Lucida Sans" w:hAnsi="Lucida Sans" w:cs="Lucida San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altName w:val="Times New Roman"/>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Sans">
    <w:panose1 w:val="020B0602030504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OTNEJMQuadraat">
    <w:altName w:val="Arial Unicode MS"/>
    <w:panose1 w:val="00000000000000000000"/>
    <w:charset w:val="86"/>
    <w:family w:val="roman"/>
    <w:notTrueType/>
    <w:pitch w:val="default"/>
    <w:sig w:usb0="00000001" w:usb1="080E0000" w:usb2="00000010" w:usb3="00000000" w:csb0="0004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Symbol">
    <w:panose1 w:val="00000000000000000000"/>
    <w:charset w:val="02"/>
    <w:family w:val="auto"/>
    <w:pitch w:val="variable"/>
    <w:sig w:usb0="00000000" w:usb1="10000000" w:usb2="00000000" w:usb3="00000000" w:csb0="80000000" w:csb1="00000000"/>
  </w:font>
  <w:font w:name="font292">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1E09" w14:textId="77777777" w:rsidR="003F656F" w:rsidRDefault="003F656F">
    <w:pPr>
      <w:pStyle w:val="Footer"/>
      <w:jc w:val="center"/>
      <w:rPr>
        <w:rFonts w:ascii="Mangal" w:hAnsi="Mangal" w:cs="Mangal" w:hint="eastAsia"/>
      </w:rPr>
    </w:pPr>
    <w:r>
      <w:fldChar w:fldCharType="begin"/>
    </w:r>
    <w:r>
      <w:instrText xml:space="preserve"> PAGE   \* MERGEFORMAT </w:instrText>
    </w:r>
    <w:r>
      <w:fldChar w:fldCharType="separate"/>
    </w:r>
    <w:r w:rsidR="00BF03D4">
      <w:rPr>
        <w:noProof/>
      </w:rPr>
      <w:t>13</w:t>
    </w:r>
    <w:r>
      <w:rPr>
        <w:noProof/>
      </w:rPr>
      <w:fldChar w:fldCharType="end"/>
    </w:r>
  </w:p>
  <w:p w14:paraId="235D1643" w14:textId="77777777" w:rsidR="003F656F" w:rsidRDefault="003F656F">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404045B" w14:textId="77777777" w:rsidR="003F656F" w:rsidRDefault="003F656F">
      <w:pPr>
        <w:rPr>
          <w:rFonts w:ascii="Lucida Sans" w:hAnsi="Lucida Sans" w:cs="Lucida Sans"/>
        </w:rPr>
      </w:pPr>
      <w:r>
        <w:rPr>
          <w:rFonts w:ascii="Lucida Sans" w:hAnsi="Lucida Sans" w:cs="Lucida Sans"/>
        </w:rPr>
        <w:separator/>
      </w:r>
    </w:p>
  </w:footnote>
  <w:footnote w:type="continuationSeparator" w:id="0">
    <w:p w14:paraId="2A07139C" w14:textId="77777777" w:rsidR="003F656F" w:rsidRDefault="003F656F">
      <w:pPr>
        <w:rPr>
          <w:rFonts w:ascii="Lucida Sans" w:hAnsi="Lucida Sans" w:cs="Lucida Sans"/>
        </w:rPr>
      </w:pPr>
      <w:r>
        <w:rPr>
          <w:rFonts w:ascii="Lucida Sans" w:hAnsi="Lucida Sans" w:cs="Lucida Sans"/>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1">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2">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3">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4">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5">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6">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7">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8">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9">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0">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1">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2">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3">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4">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5">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5"/>
  </w:num>
  <w:num w:numId="2">
    <w:abstractNumId w:val="9"/>
  </w:num>
  <w:num w:numId="3">
    <w:abstractNumId w:val="6"/>
  </w:num>
  <w:num w:numId="4">
    <w:abstractNumId w:val="8"/>
  </w:num>
  <w:num w:numId="5">
    <w:abstractNumId w:val="10"/>
  </w:num>
  <w:num w:numId="6">
    <w:abstractNumId w:val="2"/>
  </w:num>
  <w:num w:numId="7">
    <w:abstractNumId w:val="4"/>
  </w:num>
  <w:num w:numId="8">
    <w:abstractNumId w:val="13"/>
  </w:num>
  <w:num w:numId="9">
    <w:abstractNumId w:val="14"/>
  </w:num>
  <w:num w:numId="10">
    <w:abstractNumId w:val="12"/>
  </w:num>
  <w:num w:numId="11">
    <w:abstractNumId w:val="11"/>
  </w:num>
  <w:num w:numId="12">
    <w:abstractNumId w:val="1"/>
  </w:num>
  <w:num w:numId="13">
    <w:abstractNumId w:val="5"/>
  </w:num>
  <w:num w:numId="14">
    <w:abstractNumId w:val="7"/>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724A"/>
    <w:rsid w:val="003F656F"/>
    <w:rsid w:val="00743F56"/>
    <w:rsid w:val="007C6F8D"/>
    <w:rsid w:val="00BF03D4"/>
    <w:rsid w:val="00F9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ocId w14:val="1FE6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pPr>
      <w:keepNext/>
      <w:spacing w:line="360" w:lineRule="auto"/>
      <w:outlineLvl w:val="0"/>
    </w:pPr>
    <w:rPr>
      <w:color w:val="000000"/>
      <w:sz w:val="24"/>
      <w:szCs w:val="24"/>
    </w:rPr>
  </w:style>
  <w:style w:type="paragraph" w:styleId="Heading2">
    <w:name w:val="heading 2"/>
    <w:basedOn w:val="Normal"/>
    <w:next w:val="Normal"/>
    <w:link w:val="Heading2Char"/>
    <w:uiPriority w:val="99"/>
    <w:qFormat/>
    <w:pPr>
      <w:keepNext/>
      <w:suppressAutoHyphens w:val="0"/>
      <w:autoSpaceDE w:val="0"/>
      <w:autoSpaceDN w:val="0"/>
      <w:adjustRightInd w:val="0"/>
      <w:spacing w:line="480" w:lineRule="auto"/>
      <w:outlineLvl w:val="1"/>
    </w:pPr>
    <w:rPr>
      <w:rFonts w:ascii="SimSun" w:hAnsiTheme="minorHAnsi" w:cstheme="minorBidi"/>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29"/>
      <w:szCs w:val="29"/>
      <w:lang w:eastAsia="hi-IN" w:bidi="hi-IN"/>
    </w:rPr>
  </w:style>
  <w:style w:type="character" w:customStyle="1" w:styleId="Heading2Char">
    <w:name w:val="Heading 2 Char"/>
    <w:basedOn w:val="DefaultParagraphFont"/>
    <w:link w:val="Heading2"/>
    <w:uiPriority w:val="9"/>
    <w:semiHidden/>
    <w:rsid w:val="00F9724A"/>
    <w:rPr>
      <w:rFonts w:asciiTheme="majorHAnsi" w:eastAsiaTheme="majorEastAsia" w:hAnsiTheme="majorHAnsi" w:cs="Mangal"/>
      <w:b/>
      <w:bCs/>
      <w:i/>
      <w:iCs/>
      <w:kern w:val="1"/>
      <w:sz w:val="28"/>
      <w:szCs w:val="25"/>
      <w:lang w:eastAsia="hi-IN" w:bidi="hi-IN"/>
    </w:rPr>
  </w:style>
  <w:style w:type="paragraph" w:styleId="NoSpacing">
    <w:name w:val="No Spacing"/>
    <w:uiPriority w:val="99"/>
    <w:qFormat/>
    <w:rPr>
      <w:rFonts w:ascii="Calibri" w:eastAsia="SimSun" w:hAnsi="Calibri" w:cs="Calibri"/>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80"/>
      <w:u w:val="single"/>
    </w:rPr>
  </w:style>
  <w:style w:type="character" w:customStyle="1" w:styleId="ft">
    <w:name w:val="ft"/>
    <w:basedOn w:val="DefaultParagraphFont"/>
    <w:uiPriority w:val="99"/>
    <w:rPr>
      <w:rFonts w:ascii="Times New Roman" w:hAnsi="Times New Roman" w:cs="Times New Roman"/>
    </w:rPr>
  </w:style>
  <w:style w:type="paragraph" w:customStyle="1" w:styleId="Bibliography1">
    <w:name w:val="Bibliography 1"/>
    <w:basedOn w:val="Normal"/>
    <w:uiPriority w:val="99"/>
    <w:pPr>
      <w:widowControl w:val="0"/>
      <w:suppressLineNumbers/>
      <w:tabs>
        <w:tab w:val="left" w:pos="384"/>
      </w:tabs>
      <w:spacing w:line="240" w:lineRule="atLeast"/>
      <w:ind w:left="384" w:hanging="384"/>
    </w:pPr>
  </w:style>
  <w:style w:type="character" w:styleId="Strong">
    <w:name w:val="Strong"/>
    <w:basedOn w:val="DefaultParagraphFont"/>
    <w:uiPriority w:val="99"/>
    <w:qFormat/>
    <w:rPr>
      <w:rFonts w:ascii="Times New Roman" w:hAnsi="Times New Roman" w:cs="Times New Roman"/>
      <w:b/>
      <w:bCs/>
    </w:rPr>
  </w:style>
  <w:style w:type="paragraph" w:styleId="BodyText">
    <w:name w:val="Body Text"/>
    <w:basedOn w:val="Normal"/>
    <w:link w:val="BodyTextChar"/>
    <w:uiPriority w:val="99"/>
    <w:pPr>
      <w:widowControl w:val="0"/>
      <w:spacing w:after="120"/>
    </w:pPr>
  </w:style>
  <w:style w:type="character" w:customStyle="1" w:styleId="BodyTextChar">
    <w:name w:val="Body Text Char"/>
    <w:basedOn w:val="DefaultParagraphFont"/>
    <w:link w:val="BodyText"/>
    <w:uiPriority w:val="99"/>
    <w:rPr>
      <w:rFonts w:ascii="Times New Roman" w:eastAsia="SimSun" w:hAnsi="Times New Roman" w:cs="Times New Roman"/>
      <w:kern w:val="1"/>
      <w:sz w:val="24"/>
      <w:szCs w:val="24"/>
      <w:lang w:eastAsia="hi-IN" w:bidi="hi-IN"/>
    </w:rPr>
  </w:style>
  <w:style w:type="paragraph" w:customStyle="1" w:styleId="Illustration">
    <w:name w:val="Illustration"/>
    <w:basedOn w:val="Caption"/>
    <w:uiPriority w:val="99"/>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pPr>
      <w:spacing w:after="200"/>
    </w:pPr>
    <w:rPr>
      <w:b/>
      <w:bCs/>
      <w:color w:val="4F81BD"/>
      <w:sz w:val="18"/>
      <w:szCs w:val="18"/>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SimSun" w:hAnsi="Times New Roman" w:cs="Times New Roman"/>
      <w:kern w:val="1"/>
      <w:sz w:val="24"/>
      <w:szCs w:val="24"/>
      <w:lang w:eastAsia="hi-IN" w:bidi="hi-I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SimSun" w:hAnsi="Times New Roman" w:cs="Times New Roman"/>
      <w:kern w:val="1"/>
      <w:sz w:val="24"/>
      <w:szCs w:val="24"/>
      <w:lang w:eastAsia="hi-IN" w:bidi="hi-IN"/>
    </w:rPr>
  </w:style>
  <w:style w:type="paragraph" w:styleId="NormalWeb">
    <w:name w:val="Normal (Web)"/>
    <w:basedOn w:val="Normal"/>
    <w:uiPriority w:val="99"/>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basedOn w:val="DefaultParagraphFont"/>
    <w:uiPriority w:val="99"/>
    <w:rPr>
      <w:rFonts w:ascii="Tahoma" w:hAnsi="Tahoma" w:cs="Tahoma"/>
      <w:color w:val="000000"/>
      <w:spacing w:val="15"/>
      <w:sz w:val="18"/>
      <w:szCs w:val="18"/>
      <w:u w:val="none"/>
      <w:effect w:val="none"/>
    </w:rPr>
  </w:style>
  <w:style w:type="paragraph" w:styleId="BodyText2">
    <w:name w:val="Body Text 2"/>
    <w:basedOn w:val="Normal"/>
    <w:link w:val="BodyText2Char"/>
    <w:uiPriority w:val="99"/>
    <w:pPr>
      <w:autoSpaceDE w:val="0"/>
      <w:autoSpaceDN w:val="0"/>
      <w:adjustRightInd w:val="0"/>
      <w:spacing w:line="480" w:lineRule="auto"/>
    </w:pPr>
    <w:rPr>
      <w:color w:val="0000FF"/>
      <w:sz w:val="24"/>
      <w:szCs w:val="24"/>
    </w:rPr>
  </w:style>
  <w:style w:type="character" w:customStyle="1" w:styleId="BodyText2Char">
    <w:name w:val="Body Text 2 Char"/>
    <w:basedOn w:val="DefaultParagraphFont"/>
    <w:link w:val="BodyText2"/>
    <w:uiPriority w:val="99"/>
    <w:semiHidden/>
    <w:rsid w:val="00F9724A"/>
    <w:rPr>
      <w:rFonts w:ascii="Times New Roman" w:eastAsia="SimSun" w:hAnsi="Times New Roman" w:cs="Mangal"/>
      <w:kern w:val="1"/>
      <w:sz w:val="20"/>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29608</TotalTime>
  <Pages>41</Pages>
  <Words>10956</Words>
  <Characters>62452</Characters>
  <Application>Microsoft Macintosh Word</Application>
  <DocSecurity>0</DocSecurity>
  <Lines>520</Lines>
  <Paragraphs>146</Paragraphs>
  <ScaleCrop>false</ScaleCrop>
  <Company>Hewlett-Packard Company</Company>
  <LinksUpToDate>false</LinksUpToDate>
  <CharactersWithSpaces>73262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dc:title>
  <dc:subject/>
  <dc:creator>xguan</dc:creator>
  <cp:keywords/>
  <dc:description/>
  <cp:lastModifiedBy>Jan Constantine</cp:lastModifiedBy>
  <cp:revision>60</cp:revision>
  <cp:lastPrinted>2012-07-20T17:55:00Z</cp:lastPrinted>
  <dcterms:created xsi:type="dcterms:W3CDTF">2012-06-27T16:28:00Z</dcterms:created>
  <dcterms:modified xsi:type="dcterms:W3CDTF">2012-08-24T20:10:00Z</dcterms:modified>
</cp:coreProperties>
</file>