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2A8E36" w14:textId="77777777" w:rsidR="007632A9" w:rsidRPr="00C17497" w:rsidRDefault="00A45317">
      <w:pPr>
        <w:spacing w:line="480" w:lineRule="auto"/>
        <w:jc w:val="center"/>
        <w:rPr>
          <w:rFonts w:cstheme="minorBidi"/>
          <w:b/>
          <w:bCs/>
          <w:sz w:val="24"/>
          <w:szCs w:val="24"/>
        </w:rPr>
      </w:pPr>
      <w:ins w:id="0" w:author="xguan" w:date="2013-04-23T14:41:00Z">
        <w:r w:rsidRPr="00C17497">
          <w:rPr>
            <w:sz w:val="24"/>
            <w:szCs w:val="24"/>
          </w:rPr>
          <w:t xml:space="preserve">Computational and Experimental Analyses of the Mechanism of Inhibition of Human SIRT3 </w:t>
        </w:r>
        <w:proofErr w:type="spellStart"/>
        <w:r w:rsidRPr="00C17497">
          <w:rPr>
            <w:sz w:val="24"/>
            <w:szCs w:val="24"/>
          </w:rPr>
          <w:t>Deacetylase</w:t>
        </w:r>
      </w:ins>
      <w:proofErr w:type="spellEnd"/>
      <w:del w:id="1" w:author="xguan" w:date="2013-04-23T14:41:00Z">
        <w:r w:rsidR="007632A9" w:rsidRPr="00C17497">
          <w:rPr>
            <w:b/>
            <w:bCs/>
            <w:sz w:val="24"/>
            <w:szCs w:val="24"/>
          </w:rPr>
          <w:delText xml:space="preserve">Mechanism of Human SIRT3 inhibition by </w:delText>
        </w:r>
        <w:commentRangeStart w:id="2"/>
        <w:r w:rsidR="007632A9" w:rsidRPr="00C17497">
          <w:rPr>
            <w:b/>
            <w:bCs/>
            <w:sz w:val="24"/>
            <w:szCs w:val="24"/>
          </w:rPr>
          <w:delText>Nicotinamide</w:delText>
        </w:r>
      </w:del>
      <w:commentRangeEnd w:id="2"/>
      <w:r w:rsidR="007632A9" w:rsidRPr="00C17497">
        <w:rPr>
          <w:rStyle w:val="CommentReference"/>
          <w:rFonts w:cstheme="minorBidi"/>
        </w:rPr>
        <w:commentReference w:id="2"/>
      </w:r>
      <w:r w:rsidR="007632A9" w:rsidRPr="00C17497">
        <w:rPr>
          <w:b/>
          <w:bCs/>
          <w:sz w:val="24"/>
          <w:szCs w:val="24"/>
          <w:vertAlign w:val="superscript"/>
        </w:rPr>
        <w:t>§</w:t>
      </w:r>
    </w:p>
    <w:p w14:paraId="709E9BFC" w14:textId="77777777" w:rsidR="007632A9" w:rsidRPr="00C17497" w:rsidRDefault="007632A9">
      <w:pPr>
        <w:spacing w:line="480" w:lineRule="auto"/>
        <w:jc w:val="center"/>
        <w:rPr>
          <w:sz w:val="24"/>
          <w:szCs w:val="24"/>
          <w:vertAlign w:val="superscript"/>
        </w:rPr>
      </w:pPr>
      <w:proofErr w:type="spellStart"/>
      <w:r w:rsidRPr="00C17497">
        <w:rPr>
          <w:sz w:val="24"/>
          <w:szCs w:val="24"/>
        </w:rPr>
        <w:t>Xiangying</w:t>
      </w:r>
      <w:proofErr w:type="spellEnd"/>
      <w:r w:rsidRPr="00C17497">
        <w:rPr>
          <w:sz w:val="24"/>
          <w:szCs w:val="24"/>
        </w:rPr>
        <w:t xml:space="preserve"> Guan</w:t>
      </w:r>
      <w:r w:rsidRPr="00C17497">
        <w:rPr>
          <w:sz w:val="24"/>
          <w:szCs w:val="24"/>
          <w:vertAlign w:val="superscript"/>
        </w:rPr>
        <w:t>1</w:t>
      </w:r>
      <w:r w:rsidRPr="00C17497">
        <w:rPr>
          <w:rFonts w:cstheme="minorBidi"/>
          <w:sz w:val="24"/>
          <w:szCs w:val="24"/>
          <w:vertAlign w:val="superscript"/>
        </w:rPr>
        <w:sym w:font="Wingdings 2" w:char="F085"/>
      </w:r>
      <w:r w:rsidRPr="00C17497">
        <w:rPr>
          <w:sz w:val="24"/>
          <w:szCs w:val="24"/>
        </w:rPr>
        <w:t>, Eric Knoll</w:t>
      </w:r>
      <w:r w:rsidRPr="00C17497">
        <w:rPr>
          <w:sz w:val="24"/>
          <w:szCs w:val="24"/>
          <w:vertAlign w:val="superscript"/>
        </w:rPr>
        <w:t>1</w:t>
      </w:r>
      <w:r w:rsidRPr="00C17497">
        <w:rPr>
          <w:rFonts w:cstheme="minorBidi"/>
          <w:sz w:val="24"/>
          <w:szCs w:val="24"/>
          <w:vertAlign w:val="superscript"/>
        </w:rPr>
        <w:sym w:font="Wingdings 2" w:char="F085"/>
      </w:r>
      <w:r w:rsidRPr="00C17497">
        <w:rPr>
          <w:sz w:val="24"/>
          <w:szCs w:val="24"/>
        </w:rPr>
        <w:t>, Raj Chakrabarti</w:t>
      </w:r>
      <w:r w:rsidRPr="00C17497">
        <w:rPr>
          <w:sz w:val="24"/>
          <w:szCs w:val="24"/>
          <w:vertAlign w:val="superscript"/>
        </w:rPr>
        <w:t>2*</w:t>
      </w:r>
    </w:p>
    <w:p w14:paraId="0FD301D2" w14:textId="77777777" w:rsidR="007632A9" w:rsidRPr="00C17497" w:rsidRDefault="007632A9">
      <w:pPr>
        <w:spacing w:line="480" w:lineRule="auto"/>
        <w:jc w:val="center"/>
        <w:rPr>
          <w:sz w:val="24"/>
          <w:szCs w:val="24"/>
        </w:rPr>
      </w:pPr>
      <w:r w:rsidRPr="00C17497">
        <w:rPr>
          <w:sz w:val="24"/>
          <w:szCs w:val="24"/>
          <w:vertAlign w:val="superscript"/>
        </w:rPr>
        <w:t>1</w:t>
      </w:r>
      <w:r w:rsidRPr="00C17497">
        <w:rPr>
          <w:sz w:val="24"/>
          <w:szCs w:val="24"/>
        </w:rPr>
        <w:t xml:space="preserve"> PMC Advanced Technology, LLC, NJ 08003, USA</w:t>
      </w:r>
    </w:p>
    <w:p w14:paraId="2CF97EBA" w14:textId="77777777" w:rsidR="007632A9" w:rsidRPr="00C17497" w:rsidRDefault="007632A9">
      <w:pPr>
        <w:spacing w:line="480" w:lineRule="auto"/>
        <w:jc w:val="center"/>
        <w:rPr>
          <w:sz w:val="24"/>
          <w:szCs w:val="24"/>
        </w:rPr>
      </w:pPr>
      <w:r w:rsidRPr="00C17497">
        <w:rPr>
          <w:sz w:val="24"/>
          <w:szCs w:val="24"/>
          <w:vertAlign w:val="superscript"/>
        </w:rPr>
        <w:t xml:space="preserve">2 </w:t>
      </w:r>
      <w:r w:rsidRPr="00C17497">
        <w:rPr>
          <w:sz w:val="24"/>
          <w:szCs w:val="24"/>
        </w:rPr>
        <w:t xml:space="preserve">Department of Chemical Engineering, College of Engineering, </w:t>
      </w:r>
    </w:p>
    <w:p w14:paraId="7A7F6A34" w14:textId="77777777" w:rsidR="007632A9" w:rsidRPr="00C17497" w:rsidRDefault="007632A9">
      <w:pPr>
        <w:spacing w:line="480" w:lineRule="auto"/>
        <w:jc w:val="center"/>
        <w:rPr>
          <w:sz w:val="24"/>
          <w:szCs w:val="24"/>
        </w:rPr>
      </w:pPr>
      <w:r w:rsidRPr="00C17497">
        <w:rPr>
          <w:sz w:val="24"/>
          <w:szCs w:val="24"/>
        </w:rPr>
        <w:t>Carnegie Mellon University, PA, USA</w:t>
      </w:r>
    </w:p>
    <w:p w14:paraId="051A356B" w14:textId="77777777" w:rsidR="007632A9" w:rsidRPr="00C17497" w:rsidRDefault="007632A9">
      <w:pPr>
        <w:pStyle w:val="NoSpacing"/>
        <w:spacing w:line="480" w:lineRule="auto"/>
        <w:jc w:val="center"/>
        <w:rPr>
          <w:rFonts w:ascii="Times New Roman" w:hAnsi="Times New Roman" w:cs="Times New Roman"/>
          <w:sz w:val="24"/>
          <w:szCs w:val="24"/>
        </w:rPr>
      </w:pPr>
      <w:r w:rsidRPr="00C17497">
        <w:rPr>
          <w:rFonts w:ascii="Times New Roman" w:hAnsi="Times New Roman" w:cs="Times New Roman"/>
          <w:sz w:val="24"/>
          <w:szCs w:val="24"/>
          <w:vertAlign w:val="superscript"/>
        </w:rPr>
        <w:sym w:font="Wingdings 2" w:char="F085"/>
      </w:r>
      <w:r w:rsidRPr="00C17497">
        <w:rPr>
          <w:rFonts w:ascii="Times New Roman" w:hAnsi="Times New Roman" w:cs="Times New Roman"/>
          <w:sz w:val="24"/>
          <w:szCs w:val="24"/>
        </w:rPr>
        <w:t xml:space="preserve"> Both authors contributed equally to the results of this work.</w:t>
      </w:r>
    </w:p>
    <w:p w14:paraId="59800C55" w14:textId="77777777" w:rsidR="007632A9" w:rsidRPr="00C17497" w:rsidRDefault="007632A9">
      <w:pPr>
        <w:pStyle w:val="NoSpacing"/>
        <w:spacing w:line="480" w:lineRule="auto"/>
        <w:jc w:val="center"/>
        <w:rPr>
          <w:rFonts w:ascii="Times New Roman" w:hAnsi="Times New Roman" w:cs="Times New Roman"/>
          <w:sz w:val="24"/>
          <w:szCs w:val="24"/>
        </w:rPr>
      </w:pPr>
      <w:r w:rsidRPr="00C17497">
        <w:rPr>
          <w:rFonts w:ascii="Times New Roman" w:hAnsi="Times New Roman" w:cs="Times New Roman"/>
          <w:b/>
          <w:bCs/>
          <w:sz w:val="24"/>
          <w:szCs w:val="24"/>
          <w:vertAlign w:val="superscript"/>
        </w:rPr>
        <w:t>§</w:t>
      </w:r>
      <w:r w:rsidRPr="00C17497">
        <w:rPr>
          <w:rFonts w:ascii="Times New Roman" w:hAnsi="Times New Roman" w:cs="Times New Roman"/>
          <w:sz w:val="24"/>
          <w:szCs w:val="24"/>
        </w:rPr>
        <w:t>This work was partially supported by NSF Grant 1157446</w:t>
      </w:r>
    </w:p>
    <w:p w14:paraId="2065F724" w14:textId="77777777" w:rsidR="007632A9" w:rsidRPr="00C17497" w:rsidRDefault="007632A9">
      <w:pPr>
        <w:spacing w:line="480" w:lineRule="auto"/>
        <w:rPr>
          <w:rFonts w:cstheme="minorBidi"/>
          <w:sz w:val="24"/>
          <w:szCs w:val="24"/>
        </w:rPr>
      </w:pPr>
    </w:p>
    <w:p w14:paraId="02C6E6E4" w14:textId="77777777" w:rsidR="007632A9" w:rsidRPr="00C17497" w:rsidRDefault="007632A9">
      <w:pPr>
        <w:pStyle w:val="NormalWeb"/>
        <w:suppressAutoHyphens/>
        <w:spacing w:before="0" w:beforeAutospacing="0" w:after="0" w:afterAutospacing="0" w:line="480" w:lineRule="auto"/>
        <w:rPr>
          <w:rFonts w:ascii="Times New Roman" w:eastAsia="SimSun" w:hAnsi="Times New Roman" w:cstheme="minorBidi"/>
          <w:kern w:val="1"/>
          <w:vertAlign w:val="superscript"/>
          <w:lang w:eastAsia="hi-IN" w:bidi="hi-IN"/>
        </w:rPr>
      </w:pPr>
    </w:p>
    <w:p w14:paraId="23945EE5" w14:textId="77777777" w:rsidR="007632A9" w:rsidRPr="00C17497" w:rsidRDefault="007632A9">
      <w:pPr>
        <w:pStyle w:val="NoSpacing"/>
        <w:spacing w:line="480" w:lineRule="auto"/>
        <w:rPr>
          <w:rFonts w:ascii="Times New Roman" w:hAnsi="Times New Roman" w:cs="Times New Roman"/>
          <w:sz w:val="24"/>
          <w:szCs w:val="24"/>
        </w:rPr>
      </w:pPr>
      <w:r w:rsidRPr="00C17497">
        <w:rPr>
          <w:rFonts w:ascii="Times New Roman" w:hAnsi="Times New Roman" w:cs="Times New Roman"/>
          <w:sz w:val="24"/>
          <w:szCs w:val="24"/>
        </w:rPr>
        <w:t xml:space="preserve">* To whom correspondence should be addressed: </w:t>
      </w:r>
    </w:p>
    <w:p w14:paraId="0E09352A" w14:textId="77777777" w:rsidR="007632A9" w:rsidRPr="00C17497" w:rsidRDefault="007632A9">
      <w:pPr>
        <w:spacing w:line="360" w:lineRule="auto"/>
        <w:rPr>
          <w:sz w:val="24"/>
          <w:szCs w:val="24"/>
        </w:rPr>
      </w:pPr>
      <w:proofErr w:type="gramStart"/>
      <w:r w:rsidRPr="00C17497">
        <w:rPr>
          <w:sz w:val="24"/>
          <w:szCs w:val="24"/>
        </w:rPr>
        <w:t xml:space="preserve">Raj </w:t>
      </w:r>
      <w:proofErr w:type="spellStart"/>
      <w:r w:rsidRPr="00C17497">
        <w:rPr>
          <w:sz w:val="24"/>
          <w:szCs w:val="24"/>
        </w:rPr>
        <w:t>Chakrabarti</w:t>
      </w:r>
      <w:proofErr w:type="spellEnd"/>
      <w:r w:rsidRPr="00C17497">
        <w:rPr>
          <w:sz w:val="24"/>
          <w:szCs w:val="24"/>
        </w:rPr>
        <w:t>, Ph.D.</w:t>
      </w:r>
      <w:proofErr w:type="gramEnd"/>
    </w:p>
    <w:p w14:paraId="124938B2" w14:textId="77777777" w:rsidR="007632A9" w:rsidRPr="00C17497" w:rsidRDefault="007632A9">
      <w:pPr>
        <w:pStyle w:val="Heading1"/>
        <w:rPr>
          <w:rStyle w:val="text1"/>
          <w:rFonts w:ascii="Times New Roman" w:hAnsi="Times New Roman" w:cs="Times New Roman"/>
          <w:color w:val="auto"/>
          <w:spacing w:val="0"/>
          <w:sz w:val="24"/>
          <w:szCs w:val="24"/>
        </w:rPr>
      </w:pPr>
      <w:r w:rsidRPr="00C17497">
        <w:rPr>
          <w:rStyle w:val="text1"/>
          <w:rFonts w:ascii="Times New Roman" w:hAnsi="Times New Roman" w:cs="Times New Roman"/>
          <w:color w:val="auto"/>
          <w:spacing w:val="0"/>
          <w:sz w:val="24"/>
          <w:szCs w:val="24"/>
        </w:rPr>
        <w:t xml:space="preserve">Associate Professor of Chemical Engineering and </w:t>
      </w:r>
    </w:p>
    <w:p w14:paraId="1E10AD21" w14:textId="77777777" w:rsidR="007632A9" w:rsidRPr="00C17497" w:rsidRDefault="007632A9">
      <w:pPr>
        <w:pStyle w:val="Heading1"/>
        <w:rPr>
          <w:rFonts w:cstheme="minorBidi"/>
          <w:color w:val="auto"/>
        </w:rPr>
      </w:pPr>
      <w:r w:rsidRPr="00C17497">
        <w:rPr>
          <w:rStyle w:val="text1"/>
          <w:rFonts w:ascii="Times New Roman" w:hAnsi="Times New Roman" w:cs="Times New Roman"/>
          <w:color w:val="auto"/>
          <w:spacing w:val="0"/>
          <w:sz w:val="24"/>
          <w:szCs w:val="24"/>
        </w:rPr>
        <w:t>Center for Advanced Process Decision-Making</w:t>
      </w:r>
    </w:p>
    <w:p w14:paraId="00CE81C4" w14:textId="77777777" w:rsidR="007632A9" w:rsidRPr="00C17497" w:rsidRDefault="007632A9">
      <w:pPr>
        <w:pStyle w:val="Heading1"/>
        <w:rPr>
          <w:color w:val="auto"/>
        </w:rPr>
      </w:pPr>
      <w:r w:rsidRPr="00C17497">
        <w:rPr>
          <w:color w:val="auto"/>
        </w:rPr>
        <w:t>Department of Chemical Engineering</w:t>
      </w:r>
    </w:p>
    <w:p w14:paraId="0D54E737" w14:textId="77777777" w:rsidR="007632A9" w:rsidRPr="00C17497" w:rsidRDefault="007632A9">
      <w:pPr>
        <w:pStyle w:val="Heading1"/>
        <w:rPr>
          <w:color w:val="auto"/>
        </w:rPr>
      </w:pPr>
      <w:r w:rsidRPr="00C17497">
        <w:rPr>
          <w:color w:val="auto"/>
        </w:rPr>
        <w:t>College of Engineering</w:t>
      </w:r>
    </w:p>
    <w:p w14:paraId="0D36E680" w14:textId="77777777" w:rsidR="007632A9" w:rsidRPr="00C17497" w:rsidRDefault="007632A9">
      <w:pPr>
        <w:pStyle w:val="Heading1"/>
        <w:rPr>
          <w:color w:val="auto"/>
        </w:rPr>
      </w:pPr>
      <w:r w:rsidRPr="00C17497">
        <w:rPr>
          <w:color w:val="auto"/>
        </w:rPr>
        <w:t>Carnegie Mellon University</w:t>
      </w:r>
    </w:p>
    <w:p w14:paraId="0E35805A" w14:textId="77777777" w:rsidR="007632A9" w:rsidRPr="00C17497" w:rsidRDefault="007632A9">
      <w:pPr>
        <w:pStyle w:val="Heading1"/>
        <w:rPr>
          <w:color w:val="auto"/>
        </w:rPr>
      </w:pPr>
      <w:r w:rsidRPr="00C17497">
        <w:rPr>
          <w:color w:val="auto"/>
        </w:rPr>
        <w:t>Doherty Hall 3122</w:t>
      </w:r>
    </w:p>
    <w:p w14:paraId="3589AF3C" w14:textId="77777777" w:rsidR="007632A9" w:rsidRPr="00C17497" w:rsidRDefault="007632A9">
      <w:pPr>
        <w:pStyle w:val="Heading1"/>
        <w:rPr>
          <w:color w:val="auto"/>
        </w:rPr>
      </w:pPr>
      <w:r w:rsidRPr="00C17497">
        <w:rPr>
          <w:color w:val="auto"/>
        </w:rPr>
        <w:t>5000 Forbes Avenue</w:t>
      </w:r>
    </w:p>
    <w:p w14:paraId="7E146B45" w14:textId="77777777" w:rsidR="007632A9" w:rsidRPr="00C17497" w:rsidRDefault="007632A9">
      <w:pPr>
        <w:pStyle w:val="Heading1"/>
        <w:rPr>
          <w:color w:val="auto"/>
        </w:rPr>
      </w:pPr>
      <w:r w:rsidRPr="00C17497">
        <w:rPr>
          <w:color w:val="auto"/>
        </w:rPr>
        <w:t>Pittsburgh, PA 15213</w:t>
      </w:r>
    </w:p>
    <w:p w14:paraId="70642FBF" w14:textId="77777777" w:rsidR="007632A9" w:rsidRPr="00C17497" w:rsidRDefault="007632A9">
      <w:pPr>
        <w:spacing w:line="360" w:lineRule="auto"/>
        <w:rPr>
          <w:rFonts w:cstheme="minorBidi"/>
          <w:sz w:val="24"/>
          <w:szCs w:val="24"/>
        </w:rPr>
      </w:pPr>
    </w:p>
    <w:p w14:paraId="4E88B1FD" w14:textId="77777777" w:rsidR="007632A9" w:rsidRPr="00C17497" w:rsidRDefault="007632A9">
      <w:pPr>
        <w:pStyle w:val="Heading1"/>
        <w:rPr>
          <w:color w:val="auto"/>
        </w:rPr>
      </w:pPr>
      <w:r w:rsidRPr="00C17497">
        <w:rPr>
          <w:color w:val="auto"/>
        </w:rPr>
        <w:t>Phone: (412) 268-8999</w:t>
      </w:r>
    </w:p>
    <w:p w14:paraId="6D211DA2" w14:textId="77777777" w:rsidR="007632A9" w:rsidRPr="00C17497" w:rsidRDefault="007632A9">
      <w:pPr>
        <w:pStyle w:val="Heading1"/>
        <w:rPr>
          <w:rFonts w:cstheme="minorBidi"/>
          <w:b/>
          <w:bCs/>
          <w:color w:val="auto"/>
          <w:vertAlign w:val="superscript"/>
        </w:rPr>
      </w:pPr>
      <w:r w:rsidRPr="00C17497">
        <w:rPr>
          <w:color w:val="auto"/>
        </w:rPr>
        <w:t>Email: rajc@andrew.cmu.edu</w:t>
      </w:r>
    </w:p>
    <w:p w14:paraId="2A7AD12E" w14:textId="77777777" w:rsidR="007632A9" w:rsidRPr="00C17497" w:rsidRDefault="007632A9">
      <w:pPr>
        <w:pStyle w:val="NoSpacing"/>
        <w:spacing w:line="480" w:lineRule="auto"/>
        <w:rPr>
          <w:rFonts w:ascii="Times New Roman" w:hAnsi="Times New Roman" w:cs="Times New Roman"/>
          <w:sz w:val="24"/>
          <w:szCs w:val="24"/>
        </w:rPr>
      </w:pPr>
    </w:p>
    <w:p w14:paraId="527431F7" w14:textId="77777777" w:rsidR="007632A9" w:rsidRPr="00C17497" w:rsidRDefault="007632A9">
      <w:pPr>
        <w:pStyle w:val="NoSpacing"/>
        <w:spacing w:line="480" w:lineRule="auto"/>
        <w:rPr>
          <w:rFonts w:ascii="Times New Roman" w:hAnsi="Times New Roman" w:cs="Times New Roman"/>
          <w:sz w:val="24"/>
          <w:szCs w:val="24"/>
        </w:rPr>
      </w:pPr>
      <w:r w:rsidRPr="00C17497">
        <w:rPr>
          <w:rFonts w:ascii="Times New Roman" w:hAnsi="Times New Roman" w:cs="Times New Roman"/>
          <w:b/>
          <w:bCs/>
          <w:sz w:val="24"/>
          <w:szCs w:val="24"/>
        </w:rPr>
        <w:t xml:space="preserve">Keywords: </w:t>
      </w:r>
      <w:r w:rsidRPr="00C17497">
        <w:rPr>
          <w:rFonts w:ascii="Times New Roman" w:hAnsi="Times New Roman" w:cs="Times New Roman"/>
          <w:sz w:val="24"/>
          <w:szCs w:val="24"/>
        </w:rPr>
        <w:t>NAD</w:t>
      </w:r>
      <w:r w:rsidRPr="00C17497">
        <w:rPr>
          <w:rFonts w:ascii="Times New Roman" w:hAnsi="Times New Roman" w:cs="Times New Roman"/>
          <w:sz w:val="24"/>
          <w:szCs w:val="24"/>
          <w:vertAlign w:val="superscript"/>
        </w:rPr>
        <w:t>+</w:t>
      </w:r>
      <w:r w:rsidRPr="00C17497">
        <w:rPr>
          <w:rFonts w:ascii="Times New Roman" w:hAnsi="Times New Roman" w:cs="Times New Roman"/>
          <w:sz w:val="24"/>
          <w:szCs w:val="24"/>
        </w:rPr>
        <w:t xml:space="preserve">-dependent </w:t>
      </w:r>
      <w:proofErr w:type="spellStart"/>
      <w:r w:rsidRPr="00C17497">
        <w:rPr>
          <w:rFonts w:ascii="Times New Roman" w:hAnsi="Times New Roman" w:cs="Times New Roman"/>
          <w:sz w:val="24"/>
          <w:szCs w:val="24"/>
        </w:rPr>
        <w:t>deacetylation</w:t>
      </w:r>
      <w:proofErr w:type="spellEnd"/>
      <w:r w:rsidRPr="00C17497">
        <w:rPr>
          <w:rFonts w:ascii="Times New Roman" w:hAnsi="Times New Roman" w:cs="Times New Roman"/>
          <w:sz w:val="24"/>
          <w:szCs w:val="24"/>
        </w:rPr>
        <w:t>, competitive/ noncompetitive, product inhibition, MM-GBSA, induced fit docking.</w:t>
      </w:r>
    </w:p>
    <w:p w14:paraId="4EADC2B2" w14:textId="77777777" w:rsidR="007632A9" w:rsidRPr="00C17497" w:rsidRDefault="007632A9">
      <w:pPr>
        <w:pStyle w:val="NoSpacing"/>
        <w:spacing w:line="480" w:lineRule="auto"/>
        <w:rPr>
          <w:rFonts w:ascii="Times New Roman" w:hAnsi="Times New Roman" w:cs="Times New Roman"/>
          <w:b/>
          <w:bCs/>
          <w:sz w:val="24"/>
          <w:szCs w:val="24"/>
        </w:rPr>
      </w:pPr>
      <w:r w:rsidRPr="00C17497">
        <w:rPr>
          <w:rFonts w:ascii="Times New Roman" w:hAnsi="Times New Roman" w:cs="Times New Roman"/>
          <w:b/>
          <w:bCs/>
          <w:sz w:val="24"/>
          <w:szCs w:val="24"/>
        </w:rPr>
        <w:lastRenderedPageBreak/>
        <w:t>ABSTRACT</w:t>
      </w:r>
    </w:p>
    <w:p w14:paraId="7B130B11" w14:textId="68A4FC8F" w:rsidR="007632A9" w:rsidRPr="00C17497" w:rsidRDefault="007632A9">
      <w:pPr>
        <w:spacing w:line="480" w:lineRule="auto"/>
        <w:jc w:val="both"/>
        <w:rPr>
          <w:sz w:val="24"/>
          <w:szCs w:val="24"/>
        </w:rPr>
      </w:pPr>
      <w:proofErr w:type="spellStart"/>
      <w:r w:rsidRPr="00C17497">
        <w:rPr>
          <w:sz w:val="24"/>
          <w:szCs w:val="24"/>
        </w:rPr>
        <w:t>Sirtuins</w:t>
      </w:r>
      <w:proofErr w:type="spellEnd"/>
      <w:r w:rsidRPr="00C17497">
        <w:rPr>
          <w:sz w:val="24"/>
          <w:szCs w:val="24"/>
        </w:rPr>
        <w:t xml:space="preserve"> are performing as key regulators of many cellular functions including cell growth, apoptosis, metabolism, and genetic control of age-related diseases. In mammals there are seven </w:t>
      </w:r>
      <w:proofErr w:type="spellStart"/>
      <w:r w:rsidRPr="00C17497">
        <w:rPr>
          <w:sz w:val="24"/>
          <w:szCs w:val="24"/>
        </w:rPr>
        <w:t>sirtuin</w:t>
      </w:r>
      <w:proofErr w:type="spellEnd"/>
      <w:r w:rsidRPr="00C17497">
        <w:rPr>
          <w:sz w:val="24"/>
          <w:szCs w:val="24"/>
        </w:rPr>
        <w:t xml:space="preserve"> analogues, SIRT1 to SIRT7. Among them, only SIRT3 </w:t>
      </w:r>
      <w:proofErr w:type="gramStart"/>
      <w:r w:rsidRPr="00C17497">
        <w:rPr>
          <w:sz w:val="24"/>
          <w:szCs w:val="24"/>
        </w:rPr>
        <w:t>has been reported to be linked</w:t>
      </w:r>
      <w:proofErr w:type="gramEnd"/>
      <w:r w:rsidRPr="00C17497">
        <w:rPr>
          <w:sz w:val="24"/>
          <w:szCs w:val="24"/>
        </w:rPr>
        <w:t xml:space="preserve"> with longevity of man by increasing expression. The kinetics and mechanism of inhibition of hSIRT3, as well as that of Sir2 and SIRT1, were investigated </w:t>
      </w:r>
      <w:r w:rsidRPr="00C17497">
        <w:rPr>
          <w:i/>
          <w:iCs/>
          <w:sz w:val="24"/>
          <w:szCs w:val="24"/>
        </w:rPr>
        <w:t>in vitro</w:t>
      </w:r>
      <w:r w:rsidRPr="00C17497">
        <w:rPr>
          <w:rFonts w:cstheme="minorBidi"/>
          <w:sz w:val="24"/>
          <w:szCs w:val="24"/>
        </w:rPr>
        <w:t> </w:t>
      </w:r>
      <w:r w:rsidRPr="00C17497">
        <w:rPr>
          <w:sz w:val="24"/>
          <w:szCs w:val="24"/>
        </w:rPr>
        <w:t xml:space="preserve">and computationally. Physiological concentrations of </w:t>
      </w:r>
      <w:proofErr w:type="spellStart"/>
      <w:r w:rsidRPr="00C17497">
        <w:rPr>
          <w:sz w:val="24"/>
          <w:szCs w:val="24"/>
        </w:rPr>
        <w:t>nicotinamide</w:t>
      </w:r>
      <w:proofErr w:type="spellEnd"/>
      <w:r w:rsidRPr="00C17497">
        <w:rPr>
          <w:sz w:val="24"/>
          <w:szCs w:val="24"/>
        </w:rPr>
        <w:t xml:space="preserve"> competitively inhibit human recombinant hSIRT3 versus NAD</w:t>
      </w:r>
      <w:r w:rsidRPr="00C17497">
        <w:rPr>
          <w:sz w:val="24"/>
          <w:szCs w:val="24"/>
          <w:vertAlign w:val="superscript"/>
        </w:rPr>
        <w:t>+</w:t>
      </w:r>
      <w:r w:rsidRPr="00C17497">
        <w:rPr>
          <w:sz w:val="24"/>
          <w:szCs w:val="24"/>
        </w:rPr>
        <w:t xml:space="preserve">. The critical roles of </w:t>
      </w:r>
      <w:proofErr w:type="spellStart"/>
      <w:r w:rsidRPr="00C17497">
        <w:rPr>
          <w:sz w:val="24"/>
          <w:szCs w:val="24"/>
        </w:rPr>
        <w:t>nicotinamide</w:t>
      </w:r>
      <w:proofErr w:type="spellEnd"/>
      <w:r w:rsidRPr="00C17497">
        <w:rPr>
          <w:sz w:val="24"/>
          <w:szCs w:val="24"/>
        </w:rPr>
        <w:t xml:space="preserve"> and its analogue (</w:t>
      </w:r>
      <w:proofErr w:type="spellStart"/>
      <w:r w:rsidRPr="00C17497">
        <w:rPr>
          <w:sz w:val="24"/>
          <w:szCs w:val="24"/>
        </w:rPr>
        <w:t>iso-nicotinamide</w:t>
      </w:r>
      <w:proofErr w:type="spellEnd"/>
      <w:r w:rsidRPr="00C17497">
        <w:rPr>
          <w:sz w:val="24"/>
          <w:szCs w:val="24"/>
        </w:rPr>
        <w:t xml:space="preserve">) as inhibitor/activator of hSIRT3 were discussed as well. Induced fit protein-ligand docking along with a subsequent binding affinity estimation using molecular mechanics/generalized born surface area (MM/GBSA) calculations suggest that </w:t>
      </w:r>
      <w:proofErr w:type="spellStart"/>
      <w:r w:rsidRPr="00C17497">
        <w:rPr>
          <w:sz w:val="24"/>
          <w:szCs w:val="24"/>
        </w:rPr>
        <w:t>nicotinamide</w:t>
      </w:r>
      <w:proofErr w:type="spellEnd"/>
      <w:r w:rsidRPr="00C17497">
        <w:rPr>
          <w:sz w:val="24"/>
          <w:szCs w:val="24"/>
        </w:rPr>
        <w:t xml:space="preserve"> binds approximately equally well to the two alternate binding sites of Sir2, known as the B or C pockets, and that </w:t>
      </w:r>
      <w:proofErr w:type="spellStart"/>
      <w:r w:rsidRPr="00C17497">
        <w:rPr>
          <w:sz w:val="24"/>
          <w:szCs w:val="24"/>
        </w:rPr>
        <w:t>nicotinamide</w:t>
      </w:r>
      <w:proofErr w:type="spellEnd"/>
      <w:r w:rsidRPr="00C17497">
        <w:rPr>
          <w:sz w:val="24"/>
          <w:szCs w:val="24"/>
        </w:rPr>
        <w:t xml:space="preserve"> preferentially binds to the C pockets of hSIRT3. </w:t>
      </w:r>
      <w:del w:id="3" w:author="Eric" w:date="2013-04-28T22:35:00Z">
        <w:r w:rsidRPr="00C17497" w:rsidDel="00E51005">
          <w:rPr>
            <w:sz w:val="24"/>
            <w:szCs w:val="24"/>
          </w:rPr>
          <w:delText xml:space="preserve">Protein-based virtual screening indicates that Ex527, salermide, and AC93253 are potent hSIRT3 inhibitors with IC50 values of 174.9, 27.2, and 18.2 uM, respectively. </w:delText>
        </w:r>
      </w:del>
      <w:r w:rsidRPr="00C17497">
        <w:rPr>
          <w:sz w:val="24"/>
          <w:szCs w:val="24"/>
        </w:rPr>
        <w:t>These results provide important insights for the development of SIRT3-specific modulators.</w:t>
      </w:r>
    </w:p>
    <w:p w14:paraId="249C744D" w14:textId="77777777" w:rsidR="007632A9" w:rsidRDefault="007632A9">
      <w:pPr>
        <w:pStyle w:val="NoSpacing"/>
        <w:spacing w:line="480" w:lineRule="auto"/>
        <w:rPr>
          <w:rFonts w:ascii="Times New Roman" w:hAnsi="Times New Roman" w:cs="Times New Roman"/>
          <w:b/>
          <w:bCs/>
          <w:color w:val="0000FF"/>
          <w:sz w:val="24"/>
          <w:szCs w:val="24"/>
        </w:rPr>
      </w:pPr>
    </w:p>
    <w:p w14:paraId="212681D2" w14:textId="77777777" w:rsidR="007632A9" w:rsidRDefault="007632A9">
      <w:pPr>
        <w:pStyle w:val="NoSpacing"/>
        <w:spacing w:line="480" w:lineRule="auto"/>
        <w:rPr>
          <w:rFonts w:ascii="Times New Roman" w:hAnsi="Times New Roman" w:cs="Times New Roman"/>
          <w:b/>
          <w:bCs/>
          <w:color w:val="0000FF"/>
          <w:sz w:val="24"/>
          <w:szCs w:val="24"/>
        </w:rPr>
      </w:pPr>
    </w:p>
    <w:p w14:paraId="5D4F1294" w14:textId="77777777" w:rsidR="007632A9" w:rsidRDefault="007632A9">
      <w:pPr>
        <w:pStyle w:val="NoSpacing"/>
        <w:spacing w:line="480" w:lineRule="auto"/>
        <w:rPr>
          <w:rFonts w:ascii="Times New Roman" w:hAnsi="Times New Roman" w:cs="Times New Roman"/>
          <w:b/>
          <w:bCs/>
          <w:color w:val="0000FF"/>
          <w:sz w:val="24"/>
          <w:szCs w:val="24"/>
        </w:rPr>
      </w:pPr>
    </w:p>
    <w:p w14:paraId="3D88A7EF" w14:textId="77777777" w:rsidR="007632A9" w:rsidRDefault="007632A9">
      <w:pPr>
        <w:pStyle w:val="NoSpacing"/>
        <w:spacing w:line="480" w:lineRule="auto"/>
        <w:rPr>
          <w:rFonts w:ascii="Times New Roman" w:hAnsi="Times New Roman" w:cs="Times New Roman"/>
          <w:b/>
          <w:bCs/>
          <w:color w:val="0000FF"/>
          <w:sz w:val="24"/>
          <w:szCs w:val="24"/>
        </w:rPr>
      </w:pPr>
    </w:p>
    <w:p w14:paraId="3E9F5271" w14:textId="77777777" w:rsidR="007632A9" w:rsidRDefault="007632A9">
      <w:pPr>
        <w:pStyle w:val="NoSpacing"/>
        <w:spacing w:line="480" w:lineRule="auto"/>
        <w:rPr>
          <w:rFonts w:ascii="Times New Roman" w:hAnsi="Times New Roman" w:cs="Times New Roman"/>
          <w:b/>
          <w:bCs/>
          <w:color w:val="0000FF"/>
          <w:sz w:val="24"/>
          <w:szCs w:val="24"/>
        </w:rPr>
      </w:pPr>
      <w:bookmarkStart w:id="4" w:name="_GoBack"/>
      <w:bookmarkEnd w:id="4"/>
    </w:p>
    <w:p w14:paraId="1C79FA3B" w14:textId="77777777" w:rsidR="00E51005" w:rsidRDefault="00E51005">
      <w:pPr>
        <w:pStyle w:val="NoSpacing"/>
        <w:spacing w:line="480" w:lineRule="auto"/>
        <w:rPr>
          <w:rFonts w:ascii="Times New Roman" w:hAnsi="Times New Roman" w:cs="Times New Roman"/>
          <w:b/>
          <w:bCs/>
          <w:color w:val="0000FF"/>
          <w:sz w:val="24"/>
          <w:szCs w:val="24"/>
        </w:rPr>
      </w:pPr>
    </w:p>
    <w:p w14:paraId="0E815BB7" w14:textId="77777777" w:rsidR="00E51005" w:rsidRDefault="00E51005">
      <w:pPr>
        <w:pStyle w:val="NoSpacing"/>
        <w:spacing w:line="480" w:lineRule="auto"/>
        <w:rPr>
          <w:rFonts w:ascii="Times New Roman" w:hAnsi="Times New Roman" w:cs="Times New Roman"/>
          <w:b/>
          <w:bCs/>
          <w:color w:val="0000FF"/>
          <w:sz w:val="24"/>
          <w:szCs w:val="24"/>
        </w:rPr>
      </w:pPr>
    </w:p>
    <w:p w14:paraId="012A91FF" w14:textId="77777777" w:rsidR="007632A9" w:rsidRDefault="007632A9">
      <w:pPr>
        <w:pStyle w:val="NoSpacing"/>
        <w:spacing w:line="480" w:lineRule="auto"/>
        <w:rPr>
          <w:rFonts w:ascii="Times New Roman" w:hAnsi="Times New Roman" w:cs="Times New Roman"/>
          <w:b/>
          <w:bCs/>
          <w:color w:val="0000FF"/>
          <w:sz w:val="24"/>
          <w:szCs w:val="24"/>
        </w:rPr>
      </w:pPr>
    </w:p>
    <w:p w14:paraId="592F880D" w14:textId="77777777" w:rsidR="007632A9" w:rsidRDefault="007632A9">
      <w:pPr>
        <w:pStyle w:val="NoSpacing"/>
        <w:spacing w:line="480" w:lineRule="auto"/>
        <w:rPr>
          <w:rFonts w:ascii="Times New Roman" w:hAnsi="Times New Roman" w:cs="Times New Roman"/>
          <w:b/>
          <w:bCs/>
          <w:color w:val="0000FF"/>
          <w:sz w:val="24"/>
          <w:szCs w:val="24"/>
        </w:rPr>
      </w:pPr>
    </w:p>
    <w:p w14:paraId="0F833F35" w14:textId="77777777" w:rsidR="007632A9" w:rsidRPr="00C17497" w:rsidRDefault="007632A9">
      <w:pPr>
        <w:pStyle w:val="NoSpacing"/>
        <w:spacing w:line="480" w:lineRule="auto"/>
        <w:rPr>
          <w:rFonts w:ascii="Times New Roman" w:hAnsi="Times New Roman" w:cs="Times New Roman"/>
          <w:b/>
          <w:bCs/>
          <w:sz w:val="24"/>
          <w:szCs w:val="24"/>
        </w:rPr>
      </w:pPr>
      <w:commentRangeStart w:id="5"/>
      <w:commentRangeStart w:id="6"/>
      <w:r w:rsidRPr="00C17497">
        <w:rPr>
          <w:rFonts w:ascii="Times New Roman" w:hAnsi="Times New Roman" w:cs="Times New Roman"/>
          <w:b/>
          <w:bCs/>
          <w:sz w:val="24"/>
          <w:szCs w:val="24"/>
        </w:rPr>
        <w:lastRenderedPageBreak/>
        <w:t>INTRODUCTION</w:t>
      </w:r>
      <w:commentRangeEnd w:id="5"/>
      <w:r w:rsidRPr="00C17497">
        <w:rPr>
          <w:rStyle w:val="CommentReference"/>
          <w:kern w:val="1"/>
          <w:lang w:eastAsia="hi-IN" w:bidi="hi-IN"/>
        </w:rPr>
        <w:commentReference w:id="5"/>
      </w:r>
      <w:commentRangeEnd w:id="6"/>
      <w:r w:rsidRPr="00C17497">
        <w:rPr>
          <w:rStyle w:val="CommentReference"/>
          <w:kern w:val="1"/>
          <w:lang w:eastAsia="hi-IN" w:bidi="hi-IN"/>
        </w:rPr>
        <w:commentReference w:id="6"/>
      </w:r>
    </w:p>
    <w:p w14:paraId="391C8316" w14:textId="77777777" w:rsidR="007632A9" w:rsidRPr="00C17497" w:rsidRDefault="007632A9">
      <w:pPr>
        <w:spacing w:line="480" w:lineRule="auto"/>
        <w:jc w:val="both"/>
        <w:rPr>
          <w:sz w:val="24"/>
          <w:szCs w:val="24"/>
        </w:rPr>
      </w:pPr>
      <w:r w:rsidRPr="00C17497">
        <w:rPr>
          <w:sz w:val="24"/>
          <w:szCs w:val="24"/>
        </w:rPr>
        <w:t xml:space="preserve">Many severe diseases often occur later in life (e.g., diabetes, neurodegenerative diseases, cancer, cardiovascular disease, pro-inflammatory diseases, and osteoporosis) indicating that aging is an important risk factor for these conditions </w:t>
      </w:r>
      <w:hyperlink w:anchor="_ENREF_1" w:tooltip="Minino, 2011 #306" w:history="1">
        <w:r w:rsidR="00A45317" w:rsidRPr="00C17497">
          <w:rPr>
            <w:sz w:val="24"/>
            <w:szCs w:val="24"/>
          </w:rPr>
          <w:fldChar w:fldCharType="begin"/>
        </w:r>
        <w:r w:rsidRPr="00C17497">
          <w:rPr>
            <w:sz w:val="24"/>
            <w:szCs w:val="24"/>
          </w:rPr>
          <w:instrText xml:space="preserve"> ADDIN EN.CITE &lt;EndNote&gt;&lt;Cite&gt;&lt;Author&gt;Minino&lt;/Author&gt;&lt;Year&gt;2011&lt;/Year&gt;&lt;RecNum&gt;306&lt;/RecNum&gt;&lt;DisplayText&gt;&lt;style face="superscript"&gt;1&lt;/style&gt;&lt;/DisplayText&gt;&lt;record&gt;&lt;rec-number&gt;306&lt;/rec-number&gt;&lt;foreign-keys&gt;&lt;key app="EN" db-id="v9w5vftsz5ax2uesd5xxr5zos9fzesz5frxr"&gt;306&lt;/key&gt;&lt;/foreign-keys&gt;&lt;ref-type name="Journal Article"&gt;17&lt;/ref-type&gt;&lt;contributors&gt;&lt;authors&gt;&lt;author&gt;Minino, Arialdi M.&lt;/author&gt;&lt;author&gt;Murphy, Sherry L.&lt;/author&gt;&lt;author&gt;Xu, Jiaquan&lt;/author&gt;&lt;author&gt;Kochanek, Kenneth D.&lt;/author&gt;&lt;/authors&gt;&lt;/contributors&gt;&lt;titles&gt;&lt;title&gt;Deaths: final data for 2008&lt;/title&gt;&lt;secondary-title&gt;National vital statistics reports : from the Centers for Disease Control and Prevention, National Center for Health Statistics, National Vital Statistics System&lt;/secondary-title&gt;&lt;/titles&gt;&lt;periodical&gt;&lt;full-title&gt;National vital statistics reports : from the Centers for Disease Control and Prevention, National Center for Health Statistics, National Vital Statistics System&lt;/full-title&gt;&lt;/periodical&gt;&lt;pages&gt;1-126&lt;/pages&gt;&lt;volume&gt;59&lt;/volume&gt;&lt;number&gt;10&lt;/number&gt;&lt;dates&gt;&lt;year&gt;2011&lt;/year&gt;&lt;pub-dates&gt;&lt;date&gt;2011-Dec-7&lt;/date&gt;&lt;/pub-dates&gt;&lt;/dates&gt;&lt;isbn&gt;1551-8922&lt;/isbn&gt;&lt;accession-num&gt;MEDLINE:22808755&lt;/accession-num&gt;&lt;urls&gt;&lt;related-urls&gt;&lt;url&gt;&amp;lt;Go to ISI&amp;gt;://MEDLINE:22808755&lt;/url&gt;&lt;/related-urls&gt;&lt;/urls&gt;&lt;/record&gt;&lt;/Cite&gt;&lt;/EndNote&gt;</w:instrText>
        </w:r>
        <w:r w:rsidR="00A45317" w:rsidRPr="00C17497">
          <w:rPr>
            <w:sz w:val="24"/>
            <w:szCs w:val="24"/>
          </w:rPr>
          <w:fldChar w:fldCharType="separate"/>
        </w:r>
        <w:r w:rsidRPr="00C17497">
          <w:rPr>
            <w:sz w:val="24"/>
            <w:szCs w:val="24"/>
            <w:vertAlign w:val="superscript"/>
          </w:rPr>
          <w:t>1</w:t>
        </w:r>
        <w:r w:rsidR="00A45317" w:rsidRPr="00C17497">
          <w:rPr>
            <w:sz w:val="24"/>
            <w:szCs w:val="24"/>
          </w:rPr>
          <w:fldChar w:fldCharType="end"/>
        </w:r>
      </w:hyperlink>
      <w:r w:rsidRPr="00C17497">
        <w:rPr>
          <w:sz w:val="24"/>
          <w:szCs w:val="24"/>
        </w:rPr>
        <w:t xml:space="preserve">.  The silent information regulator 2 (Sir2) is one of the proteins which function has been suggested to be related to the aging process and contribute to longevity. In mammal seven </w:t>
      </w:r>
      <w:proofErr w:type="spellStart"/>
      <w:r w:rsidRPr="00C17497">
        <w:rPr>
          <w:sz w:val="24"/>
          <w:szCs w:val="24"/>
        </w:rPr>
        <w:t>sirtuin</w:t>
      </w:r>
      <w:proofErr w:type="spellEnd"/>
      <w:r w:rsidRPr="00C17497">
        <w:rPr>
          <w:sz w:val="24"/>
          <w:szCs w:val="24"/>
        </w:rPr>
        <w:t xml:space="preserve"> genes - SIRT1 to SIRT7 – have been identified </w:t>
      </w:r>
      <w:r w:rsidR="00A45317" w:rsidRPr="00C17497">
        <w:rPr>
          <w:sz w:val="24"/>
          <w:szCs w:val="24"/>
        </w:rPr>
        <w:fldChar w:fldCharType="begin">
          <w:fldData xml:space="preserve">PEVuZE5vdGU+PENpdGU+PEF1dGhvcj5GcnllPC9BdXRob3I+PFllYXI+MTk5OTwvWWVhcj48UmVj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</w:fldData>
        </w:fldChar>
      </w:r>
      <w:r w:rsidRPr="00C17497">
        <w:rPr>
          <w:sz w:val="24"/>
          <w:szCs w:val="24"/>
        </w:rPr>
        <w:instrText xml:space="preserve"> ADDIN EN.CITE </w:instrText>
      </w:r>
      <w:r w:rsidR="00A45317" w:rsidRPr="00C17497">
        <w:rPr>
          <w:sz w:val="24"/>
          <w:szCs w:val="24"/>
        </w:rPr>
        <w:fldChar w:fldCharType="begin">
          <w:fldData xml:space="preserve">PEVuZE5vdGU+PENpdGU+PEF1dGhvcj5GcnllPC9BdXRob3I+PFllYXI+MTk5OTwvWWVhcj48UmVj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</w:fldData>
        </w:fldChar>
      </w:r>
      <w:r w:rsidRPr="00C17497">
        <w:rPr>
          <w:sz w:val="24"/>
          <w:szCs w:val="24"/>
        </w:rPr>
        <w:instrText xml:space="preserve"> ADDIN EN.CITE.DATA </w:instrText>
      </w:r>
      <w:r w:rsidR="00A45317" w:rsidRPr="00C17497">
        <w:rPr>
          <w:sz w:val="24"/>
          <w:szCs w:val="24"/>
        </w:rPr>
      </w:r>
      <w:r w:rsidR="00A45317" w:rsidRPr="00C17497">
        <w:rPr>
          <w:sz w:val="24"/>
          <w:szCs w:val="24"/>
        </w:rPr>
        <w:fldChar w:fldCharType="end"/>
      </w:r>
      <w:r w:rsidR="00A45317" w:rsidRPr="00C17497">
        <w:rPr>
          <w:sz w:val="24"/>
          <w:szCs w:val="24"/>
        </w:rPr>
      </w:r>
      <w:r w:rsidR="00A45317" w:rsidRPr="00C17497">
        <w:rPr>
          <w:sz w:val="24"/>
          <w:szCs w:val="24"/>
        </w:rPr>
        <w:fldChar w:fldCharType="separate"/>
      </w:r>
      <w:hyperlink w:anchor="_ENREF_2" w:tooltip="Frye, 1999 #214" w:history="1">
        <w:r w:rsidRPr="00C17497">
          <w:rPr>
            <w:sz w:val="24"/>
            <w:szCs w:val="24"/>
            <w:vertAlign w:val="superscript"/>
          </w:rPr>
          <w:t>2</w:t>
        </w:r>
      </w:hyperlink>
      <w:r w:rsidRPr="00C17497">
        <w:rPr>
          <w:sz w:val="24"/>
          <w:szCs w:val="24"/>
          <w:vertAlign w:val="superscript"/>
        </w:rPr>
        <w:t xml:space="preserve">; </w:t>
      </w:r>
      <w:hyperlink w:anchor="_ENREF_3" w:tooltip="Frye, 2000 #213" w:history="1">
        <w:r w:rsidRPr="00C17497">
          <w:rPr>
            <w:sz w:val="24"/>
            <w:szCs w:val="24"/>
            <w:vertAlign w:val="superscript"/>
          </w:rPr>
          <w:t>3</w:t>
        </w:r>
      </w:hyperlink>
      <w:r w:rsidR="00A45317" w:rsidRPr="00C17497">
        <w:rPr>
          <w:sz w:val="24"/>
          <w:szCs w:val="24"/>
        </w:rPr>
        <w:fldChar w:fldCharType="end"/>
      </w:r>
      <w:r w:rsidRPr="00C17497">
        <w:rPr>
          <w:sz w:val="24"/>
          <w:szCs w:val="24"/>
        </w:rPr>
        <w:t xml:space="preserve">. </w:t>
      </w:r>
    </w:p>
    <w:p w14:paraId="15DDAAA0" w14:textId="77777777" w:rsidR="007632A9" w:rsidRPr="00C17497" w:rsidRDefault="007632A9">
      <w:pPr>
        <w:pStyle w:val="NoSpacing"/>
        <w:spacing w:line="480" w:lineRule="auto"/>
        <w:rPr>
          <w:rFonts w:ascii="Times New Roman" w:hAnsi="Times New Roman" w:cs="Times New Roman"/>
          <w:sz w:val="24"/>
          <w:szCs w:val="24"/>
        </w:rPr>
      </w:pPr>
      <w:r w:rsidRPr="00C17497">
        <w:rPr>
          <w:rFonts w:ascii="Times New Roman" w:hAnsi="Times New Roman" w:cs="Times New Roman"/>
          <w:sz w:val="24"/>
          <w:szCs w:val="24"/>
        </w:rPr>
        <w:t xml:space="preserve">Human </w:t>
      </w:r>
      <w:proofErr w:type="spellStart"/>
      <w:r w:rsidRPr="00C17497">
        <w:rPr>
          <w:rFonts w:ascii="Times New Roman" w:hAnsi="Times New Roman" w:cs="Times New Roman"/>
          <w:sz w:val="24"/>
          <w:szCs w:val="24"/>
        </w:rPr>
        <w:t>sirtuin</w:t>
      </w:r>
      <w:proofErr w:type="spellEnd"/>
      <w:r w:rsidRPr="00C17497">
        <w:rPr>
          <w:rFonts w:ascii="Times New Roman" w:hAnsi="Times New Roman" w:cs="Times New Roman"/>
          <w:sz w:val="24"/>
          <w:szCs w:val="24"/>
        </w:rPr>
        <w:t xml:space="preserve"> type 3 (SIRT3), one of the seven mammalian </w:t>
      </w:r>
      <w:proofErr w:type="spellStart"/>
      <w:r w:rsidRPr="00C17497">
        <w:rPr>
          <w:rFonts w:ascii="Times New Roman" w:hAnsi="Times New Roman" w:cs="Times New Roman"/>
          <w:sz w:val="24"/>
          <w:szCs w:val="24"/>
        </w:rPr>
        <w:t>sirtuins</w:t>
      </w:r>
      <w:proofErr w:type="spellEnd"/>
      <w:r w:rsidRPr="00C17497">
        <w:rPr>
          <w:rFonts w:ascii="Times New Roman" w:hAnsi="Times New Roman" w:cs="Times New Roman"/>
          <w:sz w:val="24"/>
          <w:szCs w:val="24"/>
        </w:rPr>
        <w:t xml:space="preserve"> so far identified, is a major mitochondrial protein and has an NAD</w:t>
      </w:r>
      <w:r w:rsidRPr="00C17497">
        <w:rPr>
          <w:rFonts w:ascii="Times New Roman" w:hAnsi="Times New Roman" w:cs="Times New Roman"/>
          <w:sz w:val="24"/>
          <w:szCs w:val="24"/>
          <w:vertAlign w:val="superscript"/>
        </w:rPr>
        <w:t>+</w:t>
      </w:r>
      <w:r w:rsidRPr="00C17497">
        <w:rPr>
          <w:rFonts w:ascii="Times New Roman" w:hAnsi="Times New Roman" w:cs="Times New Roman"/>
          <w:sz w:val="24"/>
          <w:szCs w:val="24"/>
        </w:rPr>
        <w:t xml:space="preserve">-dependent </w:t>
      </w:r>
      <w:proofErr w:type="spellStart"/>
      <w:r w:rsidRPr="00C17497">
        <w:rPr>
          <w:rFonts w:ascii="Times New Roman" w:hAnsi="Times New Roman" w:cs="Times New Roman"/>
          <w:sz w:val="24"/>
          <w:szCs w:val="24"/>
        </w:rPr>
        <w:t>deacetylase</w:t>
      </w:r>
      <w:proofErr w:type="spellEnd"/>
      <w:r w:rsidRPr="00C17497">
        <w:rPr>
          <w:rFonts w:ascii="Times New Roman" w:hAnsi="Times New Roman" w:cs="Times New Roman"/>
          <w:sz w:val="24"/>
          <w:szCs w:val="24"/>
        </w:rPr>
        <w:t xml:space="preserve"> activity regulating the globe mitochondrial lysine acetylation </w:t>
      </w:r>
      <w:r w:rsidR="00A45317" w:rsidRPr="00C17497">
        <w:rPr>
          <w:rFonts w:ascii="Times New Roman" w:hAnsi="Times New Roman" w:cs="Times New Roman"/>
          <w:sz w:val="24"/>
          <w:szCs w:val="24"/>
        </w:rPr>
        <w:fldChar w:fldCharType="begin">
          <w:fldData xml:space="preserve">PEVuZE5vdGU+PENpdGU+PEF1dGhvcj5PbnlhbmdvPC9BdXRob3I+PFllYXI+MjAwMjwvWWVhcj48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=
</w:fldData>
        </w:fldChar>
      </w:r>
      <w:r w:rsidRPr="00C17497">
        <w:rPr>
          <w:rFonts w:ascii="Times New Roman" w:hAnsi="Times New Roman" w:cs="Times New Roman"/>
          <w:sz w:val="24"/>
          <w:szCs w:val="24"/>
        </w:rPr>
        <w:instrText xml:space="preserve"> ADDIN EN.CITE </w:instrText>
      </w:r>
      <w:r w:rsidR="00A45317" w:rsidRPr="00C17497">
        <w:rPr>
          <w:rFonts w:ascii="Times New Roman" w:hAnsi="Times New Roman" w:cs="Times New Roman"/>
          <w:sz w:val="24"/>
          <w:szCs w:val="24"/>
        </w:rPr>
        <w:fldChar w:fldCharType="begin">
          <w:fldData xml:space="preserve">PEVuZE5vdGU+PENpdGU+PEF1dGhvcj5PbnlhbmdvPC9BdXRob3I+PFllYXI+MjAwMjwvWWVhcj48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=
</w:fldData>
        </w:fldChar>
      </w:r>
      <w:r w:rsidRPr="00C17497">
        <w:rPr>
          <w:rFonts w:ascii="Times New Roman" w:hAnsi="Times New Roman" w:cs="Times New Roman"/>
          <w:sz w:val="24"/>
          <w:szCs w:val="24"/>
        </w:rPr>
        <w:instrText xml:space="preserve"> ADDIN EN.CITE.DATA </w:instrText>
      </w:r>
      <w:r w:rsidR="00A45317" w:rsidRPr="00C17497">
        <w:rPr>
          <w:rFonts w:ascii="Times New Roman" w:hAnsi="Times New Roman" w:cs="Times New Roman"/>
          <w:sz w:val="24"/>
          <w:szCs w:val="24"/>
        </w:rPr>
      </w:r>
      <w:r w:rsidR="00A45317" w:rsidRPr="00C17497">
        <w:rPr>
          <w:rFonts w:ascii="Times New Roman" w:hAnsi="Times New Roman" w:cs="Times New Roman"/>
          <w:sz w:val="24"/>
          <w:szCs w:val="24"/>
        </w:rPr>
        <w:fldChar w:fldCharType="end"/>
      </w:r>
      <w:r w:rsidR="00A45317" w:rsidRPr="00C17497">
        <w:rPr>
          <w:rFonts w:ascii="Times New Roman" w:hAnsi="Times New Roman" w:cs="Times New Roman"/>
          <w:sz w:val="24"/>
          <w:szCs w:val="24"/>
        </w:rPr>
      </w:r>
      <w:r w:rsidR="00A45317" w:rsidRPr="00C17497">
        <w:rPr>
          <w:rFonts w:ascii="Times New Roman" w:hAnsi="Times New Roman" w:cs="Times New Roman"/>
          <w:sz w:val="24"/>
          <w:szCs w:val="24"/>
        </w:rPr>
        <w:fldChar w:fldCharType="separate"/>
      </w:r>
      <w:hyperlink w:anchor="_ENREF_4" w:tooltip="Onyango, 2002 #7" w:history="1">
        <w:r w:rsidRPr="00C17497">
          <w:rPr>
            <w:rFonts w:ascii="Times New Roman" w:hAnsi="Times New Roman" w:cs="Times New Roman"/>
            <w:sz w:val="24"/>
            <w:szCs w:val="24"/>
            <w:vertAlign w:val="superscript"/>
          </w:rPr>
          <w:t>4</w:t>
        </w:r>
      </w:hyperlink>
      <w:r w:rsidRPr="00C17497">
        <w:rPr>
          <w:rFonts w:ascii="Times New Roman" w:hAnsi="Times New Roman" w:cs="Times New Roman"/>
          <w:sz w:val="24"/>
          <w:szCs w:val="24"/>
          <w:vertAlign w:val="superscript"/>
        </w:rPr>
        <w:t xml:space="preserve">; </w:t>
      </w:r>
      <w:hyperlink w:anchor="_ENREF_5" w:tooltip="Lombard, 2007 #217" w:history="1">
        <w:r w:rsidRPr="00C17497">
          <w:rPr>
            <w:rFonts w:ascii="Times New Roman" w:hAnsi="Times New Roman" w:cs="Times New Roman"/>
            <w:sz w:val="24"/>
            <w:szCs w:val="24"/>
            <w:vertAlign w:val="superscript"/>
          </w:rPr>
          <w:t>5</w:t>
        </w:r>
      </w:hyperlink>
      <w:r w:rsidR="00A45317" w:rsidRPr="00C17497">
        <w:rPr>
          <w:rFonts w:ascii="Times New Roman" w:hAnsi="Times New Roman" w:cs="Times New Roman"/>
          <w:sz w:val="24"/>
          <w:szCs w:val="24"/>
        </w:rPr>
        <w:fldChar w:fldCharType="end"/>
      </w:r>
      <w:r w:rsidRPr="00C17497">
        <w:rPr>
          <w:rFonts w:ascii="Times New Roman" w:hAnsi="Times New Roman" w:cs="Times New Roman"/>
          <w:sz w:val="24"/>
          <w:szCs w:val="24"/>
        </w:rPr>
        <w:t xml:space="preserve">. Given that SIRT3 overexpression promotes oral squamous cell carcinoma   (OSCC) cell </w:t>
      </w:r>
      <w:proofErr w:type="spellStart"/>
      <w:r w:rsidRPr="00C17497">
        <w:rPr>
          <w:rFonts w:ascii="Times New Roman" w:hAnsi="Times New Roman" w:cs="Times New Roman"/>
          <w:sz w:val="24"/>
          <w:szCs w:val="24"/>
        </w:rPr>
        <w:t>proliferationand</w:t>
      </w:r>
      <w:proofErr w:type="spellEnd"/>
      <w:r w:rsidRPr="00C17497">
        <w:rPr>
          <w:rFonts w:ascii="Times New Roman" w:hAnsi="Times New Roman" w:cs="Times New Roman"/>
          <w:sz w:val="24"/>
          <w:szCs w:val="24"/>
        </w:rPr>
        <w:t xml:space="preserve"> survival</w:t>
      </w:r>
      <w:hyperlink w:anchor="_ENREF_6" w:tooltip="Alhazzazi, 2011 #314" w:history="1">
        <w:r w:rsidR="00A45317" w:rsidRPr="00C17497">
          <w:rPr>
            <w:rFonts w:ascii="Times New Roman" w:hAnsi="Times New Roman" w:cs="Times New Roman"/>
            <w:sz w:val="24"/>
            <w:szCs w:val="24"/>
          </w:rPr>
          <w:fldChar w:fldCharType="begin"/>
        </w:r>
        <w:r w:rsidRPr="00C17497">
          <w:rPr>
            <w:rFonts w:ascii="Times New Roman" w:hAnsi="Times New Roman" w:cs="Times New Roman"/>
            <w:sz w:val="24"/>
            <w:szCs w:val="24"/>
          </w:rPr>
          <w:instrText xml:space="preserve"> ADDIN EN.CITE &lt;EndNote&gt;&lt;Cite&gt;&lt;Author&gt;Alhazzazi&lt;/Author&gt;&lt;Year&gt;2011&lt;/Year&gt;&lt;RecNum&gt;314&lt;/RecNum&gt;&lt;DisplayText&gt;&lt;style face="superscript"&gt;6&lt;/style&gt;&lt;/DisplayText&gt;&lt;record&gt;&lt;rec-number&gt;314&lt;/rec-number&gt;&lt;foreign-keys&gt;&lt;key app="EN" db-id="v9w5vftsz5ax2uesd5xxr5zos9fzesz5frxr"&gt;314&lt;/key&gt;&lt;/foreign-keys&gt;&lt;ref-type name="Journal Article"&gt;17&lt;/ref-type&gt;&lt;contributors&gt;&lt;authors&gt;&lt;author&gt;Alhazzazi, T. Y.&lt;/author&gt;&lt;author&gt;Kamarajan, P.&lt;/author&gt;&lt;author&gt;Joo, N.&lt;/author&gt;&lt;author&gt;Huang, J. Y.&lt;/author&gt;&lt;author&gt;Verdin, E.&lt;/author&gt;&lt;author&gt;D&amp;apos;Silva, N. J.&lt;/author&gt;&lt;author&gt;Kapila, Y. L.&lt;/author&gt;&lt;/authors&gt;&lt;/contributors&gt;&lt;titles&gt;&lt;title&gt;Sirtuin-3 (SIRT3), a Novel Potential Therapeutic Target for Oral Cancer&lt;/title&gt;&lt;secondary-title&gt;Cancer&lt;/secondary-title&gt;&lt;/titles&gt;&lt;periodical&gt;&lt;full-title&gt;Cancer&lt;/full-title&gt;&lt;/periodical&gt;&lt;pages&gt;1670-1678&lt;/pages&gt;&lt;volume&gt;117&lt;/volume&gt;&lt;number&gt;8&lt;/number&gt;&lt;dates&gt;&lt;year&gt;2011&lt;/year&gt;&lt;pub-dates&gt;&lt;date&gt;Apr&lt;/date&gt;&lt;/pub-dates&gt;&lt;/dates&gt;&lt;isbn&gt;0008-543X&lt;/isbn&gt;&lt;accession-num&gt;WOS:000289213300015&lt;/accession-num&gt;&lt;urls&gt;&lt;related-urls&gt;&lt;url&gt;&amp;lt;Go to ISI&amp;gt;://WOS:000289213300015&lt;/url&gt;&lt;/related-urls&gt;&lt;/urls&gt;&lt;electronic-resource-num&gt;10.1002/cncr.25676&lt;/electronic-resource-num&gt;&lt;/record&gt;&lt;/Cite&gt;&lt;/EndNote&gt;</w:instrText>
        </w:r>
        <w:r w:rsidR="00A45317" w:rsidRPr="00C17497">
          <w:rPr>
            <w:rFonts w:ascii="Times New Roman" w:hAnsi="Times New Roman" w:cs="Times New Roman"/>
            <w:sz w:val="24"/>
            <w:szCs w:val="24"/>
          </w:rPr>
          <w:fldChar w:fldCharType="separate"/>
        </w:r>
        <w:r w:rsidRPr="00C17497">
          <w:rPr>
            <w:rFonts w:ascii="Times New Roman" w:hAnsi="Times New Roman" w:cs="Times New Roman"/>
            <w:sz w:val="24"/>
            <w:szCs w:val="24"/>
            <w:vertAlign w:val="superscript"/>
          </w:rPr>
          <w:t>6</w:t>
        </w:r>
        <w:r w:rsidR="00A45317" w:rsidRPr="00C17497">
          <w:rPr>
            <w:rFonts w:ascii="Times New Roman" w:hAnsi="Times New Roman" w:cs="Times New Roman"/>
            <w:sz w:val="24"/>
            <w:szCs w:val="24"/>
          </w:rPr>
          <w:fldChar w:fldCharType="end"/>
        </w:r>
      </w:hyperlink>
      <w:ins w:id="7" w:author="pmclab" w:date="2013-04-23T11:33:00Z">
        <w:r w:rsidRPr="00C17497">
          <w:rPr>
            <w:rFonts w:ascii="Times New Roman" w:hAnsi="Times New Roman" w:cs="Times New Roman"/>
            <w:sz w:val="24"/>
            <w:szCs w:val="24"/>
          </w:rPr>
          <w:t xml:space="preserve"> and</w:t>
        </w:r>
      </w:ins>
      <w:ins w:id="8" w:author="pmclab" w:date="2013-04-23T11:25:00Z">
        <w:r w:rsidRPr="00C17497">
          <w:rPr>
            <w:rFonts w:ascii="Times New Roman" w:hAnsi="Times New Roman" w:cs="Times New Roman"/>
            <w:sz w:val="24"/>
            <w:szCs w:val="24"/>
          </w:rPr>
          <w:t xml:space="preserve"> SIRT3 expression is reduced in human breast cancers</w:t>
        </w:r>
      </w:ins>
      <w:hyperlink w:anchor="_ENREF_7" w:tooltip="Finley, 2011 #258" w:history="1">
        <w:r w:rsidR="00A45317" w:rsidRPr="00C17497">
          <w:rPr>
            <w:rFonts w:ascii="Times New Roman" w:hAnsi="Times New Roman" w:cs="Times New Roman"/>
            <w:sz w:val="24"/>
            <w:szCs w:val="24"/>
          </w:rPr>
          <w:fldChar w:fldCharType="begin"/>
        </w:r>
        <w:r w:rsidRPr="00C17497">
          <w:rPr>
            <w:rFonts w:ascii="Times New Roman" w:hAnsi="Times New Roman" w:cs="Times New Roman"/>
            <w:sz w:val="24"/>
            <w:szCs w:val="24"/>
          </w:rPr>
          <w:instrText xml:space="preserve"> ADDIN EN.CITE &lt;EndNote&gt;&lt;Cite&gt;&lt;Author&gt;Finley&lt;/Author&gt;&lt;Year&gt;2011&lt;/Year&gt;&lt;RecNum&gt;258&lt;/RecNum&gt;&lt;DisplayText&gt;&lt;style face="superscript"&gt;7&lt;/style&gt;&lt;/DisplayText&gt;&lt;record&gt;&lt;rec-number&gt;258&lt;/rec-number&gt;&lt;foreign-keys&gt;&lt;key app="EN" db-id="v9w5vftsz5ax2uesd5xxr5zos9fzesz5frxr"&gt;258&lt;/key&gt;&lt;/foreign-keys&gt;&lt;ref-type name="Journal Article"&gt;17&lt;/ref-type&gt;&lt;contributors&gt;&lt;authors&gt;&lt;author&gt;Finley, L. W. S.&lt;/author&gt;&lt;author&gt;Carracedo, A.&lt;/author&gt;&lt;author&gt;Lee, J.&lt;/author&gt;&lt;author&gt;Souza, A.&lt;/author&gt;&lt;author&gt;Egia, A.&lt;/author&gt;&lt;author&gt;Zhang, J. W.&lt;/author&gt;&lt;author&gt;Teruya-Feldstein, J.&lt;/author&gt;&lt;author&gt;Moreira, P. I.&lt;/author&gt;&lt;author&gt;Cardoso, S. M.&lt;/author&gt;&lt;author&gt;Clish, C. B.&lt;/author&gt;&lt;author&gt;Pandolfi, P. P.&lt;/author&gt;&lt;author&gt;Haigis, M. C.&lt;/author&gt;&lt;/authors&gt;&lt;/contributors&gt;&lt;titles&gt;&lt;title&gt;SIRT3 Opposes Reprogramming of Cancer Cell Metabolism through HIF1 alpha Destabilization&lt;/title&gt;&lt;secondary-title&gt;Cancer Cell&lt;/secondary-title&gt;&lt;/titles&gt;&lt;periodical&gt;&lt;full-title&gt;Cancer Cell&lt;/full-title&gt;&lt;/periodical&gt;&lt;pages&gt;416-428&lt;/pages&gt;&lt;volume&gt;19&lt;/volume&gt;&lt;number&gt;3&lt;/number&gt;&lt;dates&gt;&lt;year&gt;2011&lt;/year&gt;&lt;pub-dates&gt;&lt;date&gt;Mar&lt;/date&gt;&lt;/pub-dates&gt;&lt;/dates&gt;&lt;isbn&gt;1535-6108&lt;/isbn&gt;&lt;accession-num&gt;WOS:000288642500013&lt;/accession-num&gt;&lt;urls&gt;&lt;related-urls&gt;&lt;url&gt;&amp;lt;Go to ISI&amp;gt;://WOS:000288642500013&lt;/url&gt;&lt;/related-urls&gt;&lt;/urls&gt;&lt;electronic-resource-num&gt;10.1016/j.ccr.2011.02.014&lt;/electronic-resource-num&gt;&lt;/record&gt;&lt;/Cite&gt;&lt;/EndNote&gt;</w:instrText>
        </w:r>
        <w:r w:rsidR="00A45317" w:rsidRPr="00C17497">
          <w:rPr>
            <w:rFonts w:ascii="Times New Roman" w:hAnsi="Times New Roman" w:cs="Times New Roman"/>
            <w:sz w:val="24"/>
            <w:szCs w:val="24"/>
          </w:rPr>
          <w:fldChar w:fldCharType="separate"/>
        </w:r>
        <w:r w:rsidRPr="00C17497">
          <w:rPr>
            <w:rFonts w:ascii="Times New Roman" w:hAnsi="Times New Roman" w:cs="Times New Roman"/>
            <w:sz w:val="24"/>
            <w:szCs w:val="24"/>
            <w:vertAlign w:val="superscript"/>
          </w:rPr>
          <w:t>7</w:t>
        </w:r>
        <w:r w:rsidR="00A45317" w:rsidRPr="00C17497">
          <w:rPr>
            <w:rFonts w:ascii="Times New Roman" w:hAnsi="Times New Roman" w:cs="Times New Roman"/>
            <w:sz w:val="24"/>
            <w:szCs w:val="24"/>
          </w:rPr>
          <w:fldChar w:fldCharType="end"/>
        </w:r>
      </w:hyperlink>
      <w:ins w:id="9" w:author="pmclab" w:date="2013-04-23T11:34:00Z">
        <w:r w:rsidRPr="00C17497">
          <w:rPr>
            <w:rFonts w:ascii="Times New Roman" w:hAnsi="Times New Roman" w:cs="Times New Roman"/>
            <w:sz w:val="24"/>
            <w:szCs w:val="24"/>
          </w:rPr>
          <w:t>,</w:t>
        </w:r>
      </w:ins>
      <w:del w:id="10" w:author="pmclab" w:date="2013-04-23T11:29:00Z">
        <w:r w:rsidRPr="00C17497">
          <w:rPr>
            <w:rFonts w:ascii="Times New Roman" w:hAnsi="Times New Roman" w:cs="Times New Roman"/>
            <w:sz w:val="24"/>
            <w:szCs w:val="24"/>
          </w:rPr>
          <w:delText xml:space="preserve">Increased levels of SIRT3 associated with node-positive breast cancer versus non-malignant breast tissue </w:delText>
        </w:r>
        <w:r w:rsidR="00A45317" w:rsidRPr="00C17497">
          <w:rPr>
            <w:rFonts w:ascii="Times New Roman" w:hAnsi="Times New Roman" w:cs="Times New Roman"/>
            <w:sz w:val="24"/>
            <w:szCs w:val="24"/>
          </w:rPr>
          <w:fldChar w:fldCharType="begin"/>
        </w:r>
        <w:r w:rsidRPr="00C17497">
          <w:rPr>
            <w:rFonts w:ascii="Times New Roman" w:hAnsi="Times New Roman" w:cs="Times New Roman"/>
            <w:sz w:val="24"/>
            <w:szCs w:val="24"/>
          </w:rPr>
          <w:delInstrText xml:space="preserve"> </w:delInstrText>
        </w:r>
      </w:del>
      <w:r w:rsidRPr="00C17497">
        <w:rPr>
          <w:rFonts w:ascii="Times New Roman" w:hAnsi="Times New Roman" w:cs="Times New Roman"/>
          <w:sz w:val="24"/>
          <w:szCs w:val="24"/>
        </w:rPr>
        <w:instrText>HYPERLINK</w:instrText>
      </w:r>
      <w:del w:id="11" w:author="pmclab" w:date="2013-04-23T11:29:00Z">
        <w:r w:rsidRPr="00C17497">
          <w:rPr>
            <w:rFonts w:ascii="Times New Roman" w:hAnsi="Times New Roman" w:cs="Times New Roman"/>
            <w:sz w:val="24"/>
            <w:szCs w:val="24"/>
          </w:rPr>
          <w:delInstrText xml:space="preserve"> \l "_ENREF_8" \o "Ashraf, 2006 #239" </w:delInstrText>
        </w:r>
        <w:r w:rsidR="00A45317" w:rsidRPr="00C17497">
          <w:rPr>
            <w:rFonts w:ascii="Times New Roman" w:hAnsi="Times New Roman" w:cs="Times New Roman"/>
            <w:sz w:val="24"/>
            <w:szCs w:val="24"/>
          </w:rPr>
          <w:fldChar w:fldCharType="separate"/>
        </w:r>
        <w:r w:rsidR="00A45317" w:rsidRPr="00C17497">
          <w:rPr>
            <w:rFonts w:ascii="Times New Roman" w:hAnsi="Times New Roman" w:cs="Times New Roman"/>
            <w:sz w:val="24"/>
            <w:szCs w:val="24"/>
          </w:rPr>
          <w:fldChar w:fldCharType="begin"/>
        </w:r>
        <w:r w:rsidRPr="00C17497">
          <w:rPr>
            <w:rFonts w:ascii="Times New Roman" w:hAnsi="Times New Roman" w:cs="Times New Roman"/>
            <w:sz w:val="24"/>
            <w:szCs w:val="24"/>
          </w:rPr>
          <w:delInstrText xml:space="preserve"> ADDIN EN.CITE &lt;EndNote&gt;&lt;Cite&gt;&lt;Author&gt;Ashraf&lt;/Author&gt;&lt;Year&gt;2006&lt;/Year&gt;&lt;RecNum&gt;239&lt;/RecNum&gt;&lt;DisplayText&gt;&lt;style face="superscript"&gt;8&lt;/style&gt;&lt;/DisplayText&gt;&lt;record&gt;&lt;rec-number&gt;239&lt;/rec-number&gt;&lt;foreign-keys&gt;&lt;key app="EN" db-id="v9w5vftsz5ax2uesd5xxr5zos9fzesz5frxr"&gt;239&lt;/key&gt;&lt;/foreign-keys&gt;&lt;ref-type name="Journal Article"&gt;17&lt;/ref-type&gt;&lt;contributors&gt;&lt;authors&gt;&lt;author&gt;Ashraf, N.&lt;/author&gt;&lt;author&gt;Zino, S.&lt;/author&gt;&lt;author&gt;MacIntyre, A.&lt;/author&gt;&lt;author&gt;Kingsmore, D.&lt;/author&gt;&lt;author&gt;Payne, A. P.&lt;/author&gt;&lt;author&gt;George, W. D.&lt;/author&gt;&lt;author&gt;Shiels, P. G.&lt;/author&gt;&lt;/authors&gt;&lt;/contributors&gt;&lt;titles&gt;&lt;title&gt;Altered sirtuin expression is associated with node-positive breast cancer&lt;/title&gt;&lt;secondary-title&gt;British Journal of Cancer&lt;/secondary-title&gt;&lt;/titles&gt;&lt;periodical&gt;&lt;full-title&gt;British Journal of Cancer&lt;/full-title&gt;&lt;/periodical&gt;&lt;pages&gt;1056-1061&lt;/pages&gt;&lt;volume&gt;95&lt;/volume&gt;&lt;number&gt;8&lt;/number&gt;&lt;dates&gt;&lt;year&gt;2006&lt;/year&gt;&lt;pub-dates&gt;&lt;date&gt;Oct&lt;/date&gt;&lt;/pub-dates&gt;&lt;/dates&gt;&lt;isbn&gt;0007-0920&lt;/isbn&gt;&lt;accession-num&gt;WOS:000241384400017&lt;/accession-num&gt;&lt;urls&gt;&lt;related-urls&gt;&lt;url&gt;&amp;lt;Go to ISI&amp;gt;://WOS:000241384400017&lt;/url&gt;&lt;/related-urls&gt;&lt;/urls&gt;&lt;electronic-resource-num&gt;10.1038/sj.bjc.6603384&lt;/electronic-resource-num&gt;&lt;/record&gt;&lt;/Cite&gt;&lt;/EndNote&gt;</w:delInstrText>
        </w:r>
        <w:r w:rsidR="00A45317" w:rsidRPr="00C17497">
          <w:rPr>
            <w:rFonts w:ascii="Times New Roman" w:hAnsi="Times New Roman" w:cs="Times New Roman"/>
            <w:sz w:val="24"/>
            <w:szCs w:val="24"/>
          </w:rPr>
          <w:fldChar w:fldCharType="separate"/>
        </w:r>
        <w:r w:rsidRPr="00C17497">
          <w:rPr>
            <w:rFonts w:ascii="Times New Roman" w:hAnsi="Times New Roman" w:cs="Times New Roman"/>
            <w:sz w:val="24"/>
            <w:szCs w:val="24"/>
            <w:vertAlign w:val="superscript"/>
          </w:rPr>
          <w:delText>8</w:delText>
        </w:r>
        <w:r w:rsidR="00A45317" w:rsidRPr="00C17497">
          <w:rPr>
            <w:rFonts w:ascii="Times New Roman" w:hAnsi="Times New Roman" w:cs="Times New Roman"/>
            <w:sz w:val="24"/>
            <w:szCs w:val="24"/>
          </w:rPr>
          <w:fldChar w:fldCharType="end"/>
        </w:r>
        <w:r w:rsidR="00A45317" w:rsidRPr="00C17497">
          <w:rPr>
            <w:rFonts w:ascii="Times New Roman" w:hAnsi="Times New Roman" w:cs="Times New Roman"/>
            <w:sz w:val="24"/>
            <w:szCs w:val="24"/>
          </w:rPr>
          <w:fldChar w:fldCharType="end"/>
        </w:r>
        <w:r w:rsidRPr="00C17497">
          <w:rPr>
            <w:rFonts w:ascii="Times New Roman" w:hAnsi="Times New Roman" w:cs="Times New Roman"/>
            <w:sz w:val="24"/>
            <w:szCs w:val="24"/>
          </w:rPr>
          <w:delText xml:space="preserve"> as well as with oral squamlors cell carcinoma, suggesting that SIRT3 could function as a tumor promoter.</w:delText>
        </w:r>
      </w:del>
      <w:ins w:id="12" w:author="pmclab" w:date="2013-04-23T11:32:00Z">
        <w:r w:rsidRPr="00C17497">
          <w:rPr>
            <w:rFonts w:ascii="Times New Roman" w:hAnsi="Times New Roman" w:cs="Times New Roman"/>
            <w:sz w:val="24"/>
            <w:szCs w:val="24"/>
          </w:rPr>
          <w:t>SIRT3, as a double edged sword, plays a role in cancer development and prevention</w:t>
        </w:r>
      </w:ins>
      <w:hyperlink w:anchor="_ENREF_8" w:tooltip="Kim, 2010 #269" w:history="1">
        <w:r w:rsidR="00A45317" w:rsidRPr="00C17497">
          <w:rPr>
            <w:rFonts w:ascii="Times New Roman" w:hAnsi="Times New Roman" w:cs="Times New Roman"/>
            <w:sz w:val="24"/>
            <w:szCs w:val="24"/>
          </w:rPr>
          <w:fldChar w:fldCharType="begin"/>
        </w:r>
        <w:r w:rsidRPr="00C17497">
          <w:rPr>
            <w:rFonts w:ascii="Times New Roman" w:hAnsi="Times New Roman" w:cs="Times New Roman"/>
            <w:sz w:val="24"/>
            <w:szCs w:val="24"/>
          </w:rPr>
          <w:instrText xml:space="preserve"> ADDIN EN.CITE &lt;EndNote&gt;&lt;Cite&gt;&lt;Author&gt;Kim&lt;/Author&gt;&lt;Year&gt;2010&lt;/Year&gt;&lt;RecNum&gt;269&lt;/RecNum&gt;&lt;DisplayText&gt;&lt;style face="superscript"&gt;8&lt;/style&gt;&lt;/DisplayText&gt;&lt;record&gt;&lt;rec-number&gt;269&lt;/rec-number&gt;&lt;foreign-keys&gt;&lt;key app="EN" db-id="v9w5vftsz5ax2uesd5xxr5zos9fzesz5frxr"&gt;269&lt;/key&gt;&lt;/foreign-keys&gt;&lt;ref-type name="Journal Article"&gt;17&lt;/ref-type&gt;&lt;contributors&gt;&lt;authors&gt;&lt;author&gt;Kim, H. S.&lt;/author&gt;&lt;author&gt;Patel, K.&lt;/author&gt;&lt;author&gt;Muldoon-Jacobs, K.&lt;/author&gt;&lt;author&gt;Bisht, K. S.&lt;/author&gt;&lt;author&gt;Aykin-Burns, N.&lt;/author&gt;&lt;author&gt;Pennington, J. D.&lt;/author&gt;&lt;author&gt;van der Meer, R.&lt;/author&gt;&lt;author&gt;Nguyen, P.&lt;/author&gt;&lt;author&gt;Savage, J.&lt;/author&gt;&lt;author&gt;Owens, K. M.&lt;/author&gt;&lt;author&gt;Vassilopoulos, A.&lt;/author&gt;&lt;author&gt;Ozden, O.&lt;/author&gt;&lt;author&gt;Park, S. H.&lt;/author&gt;&lt;author&gt;Singh, K. K.&lt;/author&gt;&lt;author&gt;Abdulkadir, S. A.&lt;/author&gt;&lt;author&gt;Spitz, D. R.&lt;/author&gt;&lt;author&gt;Deng, C. X.&lt;/author&gt;&lt;author&gt;Gius, D.&lt;/author&gt;&lt;/authors&gt;&lt;/contributors&gt;&lt;titles&gt;&lt;title&gt;SIRT3 Is a Mitochondria-Localized Tumor Suppressor Required for Maintenance of Mitochondrial Integrity and Metabolism during Stress&lt;/title&gt;&lt;secondary-title&gt;Cancer Cell&lt;/secondary-title&gt;&lt;/titles&gt;&lt;periodical&gt;&lt;full-title&gt;Cancer Cell&lt;/full-title&gt;&lt;/periodical&gt;&lt;pages&gt;41-52&lt;/pages&gt;&lt;volume&gt;17&lt;/volume&gt;&lt;number&gt;1&lt;/number&gt;&lt;dates&gt;&lt;year&gt;2010&lt;/year&gt;&lt;pub-dates&gt;&lt;date&gt;Jan&lt;/date&gt;&lt;/pub-dates&gt;&lt;/dates&gt;&lt;isbn&gt;1535-6108&lt;/isbn&gt;&lt;accession-num&gt;WOS:000274471300008&lt;/accession-num&gt;&lt;urls&gt;&lt;related-urls&gt;&lt;url&gt;&amp;lt;Go to ISI&amp;gt;://WOS:000274471300008&lt;/url&gt;&lt;/related-urls&gt;&lt;/urls&gt;&lt;electronic-resource-num&gt;10.1016/j.ccr.2009.11.023&lt;/electronic-resource-num&gt;&lt;/record&gt;&lt;/Cite&gt;&lt;/EndNote&gt;</w:instrText>
        </w:r>
        <w:r w:rsidR="00A45317" w:rsidRPr="00C17497">
          <w:rPr>
            <w:rFonts w:ascii="Times New Roman" w:hAnsi="Times New Roman" w:cs="Times New Roman"/>
            <w:sz w:val="24"/>
            <w:szCs w:val="24"/>
          </w:rPr>
          <w:fldChar w:fldCharType="separate"/>
        </w:r>
        <w:r w:rsidRPr="00C17497">
          <w:rPr>
            <w:rFonts w:ascii="Times New Roman" w:hAnsi="Times New Roman" w:cs="Times New Roman"/>
            <w:sz w:val="24"/>
            <w:szCs w:val="24"/>
            <w:vertAlign w:val="superscript"/>
          </w:rPr>
          <w:t>8</w:t>
        </w:r>
        <w:r w:rsidR="00A45317" w:rsidRPr="00C17497">
          <w:rPr>
            <w:rFonts w:ascii="Times New Roman" w:hAnsi="Times New Roman" w:cs="Times New Roman"/>
            <w:sz w:val="24"/>
            <w:szCs w:val="24"/>
          </w:rPr>
          <w:fldChar w:fldCharType="end"/>
        </w:r>
      </w:hyperlink>
      <w:ins w:id="13" w:author="pmclab" w:date="2013-04-23T11:34:00Z">
        <w:r w:rsidRPr="00C17497">
          <w:rPr>
            <w:rFonts w:ascii="Times New Roman" w:hAnsi="Times New Roman" w:cs="Times New Roman"/>
            <w:sz w:val="24"/>
            <w:szCs w:val="24"/>
          </w:rPr>
          <w:t>.</w:t>
        </w:r>
      </w:ins>
      <w:ins w:id="14" w:author="pmclab" w:date="2013-04-23T11:49:00Z">
        <w:r w:rsidRPr="00C17497">
          <w:rPr>
            <w:rFonts w:ascii="Times New Roman" w:hAnsi="Times New Roman" w:cs="Times New Roman"/>
            <w:sz w:val="24"/>
            <w:szCs w:val="24"/>
          </w:rPr>
          <w:t xml:space="preserve">SIRT3 has also shown to aggravate </w:t>
        </w:r>
        <w:proofErr w:type="spellStart"/>
        <w:r w:rsidRPr="00C17497">
          <w:rPr>
            <w:rFonts w:ascii="Times New Roman" w:hAnsi="Times New Roman" w:cs="Times New Roman"/>
            <w:sz w:val="24"/>
            <w:szCs w:val="24"/>
          </w:rPr>
          <w:t>paracetamol</w:t>
        </w:r>
        <w:proofErr w:type="spellEnd"/>
        <w:r w:rsidRPr="00C17497">
          <w:rPr>
            <w:rFonts w:ascii="Times New Roman" w:hAnsi="Times New Roman" w:cs="Times New Roman"/>
            <w:sz w:val="24"/>
            <w:szCs w:val="24"/>
          </w:rPr>
          <w:t xml:space="preserve">-induced liver toxicity, which indicated that </w:t>
        </w:r>
      </w:ins>
      <w:del w:id="15" w:author="pmclab" w:date="2013-04-23T11:50:00Z">
        <w:r w:rsidRPr="00C17497">
          <w:rPr>
            <w:rFonts w:ascii="Times New Roman" w:hAnsi="Times New Roman" w:cs="Times New Roman"/>
            <w:sz w:val="24"/>
            <w:szCs w:val="24"/>
          </w:rPr>
          <w:delText>D</w:delText>
        </w:r>
      </w:del>
      <w:ins w:id="16" w:author="pmclab" w:date="2013-04-23T11:50:00Z">
        <w:r w:rsidRPr="00C17497">
          <w:rPr>
            <w:rFonts w:ascii="Times New Roman" w:hAnsi="Times New Roman" w:cs="Times New Roman"/>
            <w:sz w:val="24"/>
            <w:szCs w:val="24"/>
          </w:rPr>
          <w:t>d</w:t>
        </w:r>
      </w:ins>
      <w:r w:rsidRPr="00C17497">
        <w:rPr>
          <w:rFonts w:ascii="Times New Roman" w:hAnsi="Times New Roman" w:cs="Times New Roman"/>
          <w:sz w:val="24"/>
          <w:szCs w:val="24"/>
        </w:rPr>
        <w:t>own regulation of SIRT3 would provide a therapeutics strategy for treatment</w:t>
      </w:r>
      <w:ins w:id="17" w:author="pmclab" w:date="2013-04-23T11:38:00Z">
        <w:r w:rsidRPr="00C17497">
          <w:rPr>
            <w:rFonts w:ascii="Times New Roman" w:hAnsi="Times New Roman" w:cs="Times New Roman"/>
            <w:sz w:val="24"/>
            <w:szCs w:val="24"/>
          </w:rPr>
          <w:t>s</w:t>
        </w:r>
      </w:ins>
      <w:r w:rsidRPr="00C17497">
        <w:rPr>
          <w:rFonts w:ascii="Times New Roman" w:hAnsi="Times New Roman" w:cs="Times New Roman"/>
          <w:sz w:val="24"/>
          <w:szCs w:val="24"/>
        </w:rPr>
        <w:t xml:space="preserve"> of </w:t>
      </w:r>
      <w:del w:id="18" w:author="pmclab" w:date="2013-04-23T11:37:00Z">
        <w:r w:rsidRPr="00C17497">
          <w:rPr>
            <w:rFonts w:ascii="Times New Roman" w:hAnsi="Times New Roman" w:cs="Times New Roman"/>
            <w:sz w:val="24"/>
            <w:szCs w:val="24"/>
          </w:rPr>
          <w:delText xml:space="preserve">aforementioned </w:delText>
        </w:r>
      </w:del>
      <w:ins w:id="19" w:author="pmclab" w:date="2013-04-23T11:37:00Z">
        <w:r w:rsidRPr="00C17497">
          <w:rPr>
            <w:rFonts w:ascii="Times New Roman" w:hAnsi="Times New Roman" w:cs="Times New Roman"/>
            <w:sz w:val="24"/>
            <w:szCs w:val="24"/>
          </w:rPr>
          <w:t xml:space="preserve">oral </w:t>
        </w:r>
      </w:ins>
      <w:r w:rsidRPr="00C17497">
        <w:rPr>
          <w:rFonts w:ascii="Times New Roman" w:hAnsi="Times New Roman" w:cs="Times New Roman"/>
          <w:sz w:val="24"/>
          <w:szCs w:val="24"/>
        </w:rPr>
        <w:t>cancer</w:t>
      </w:r>
      <w:del w:id="20" w:author="pmclab" w:date="2013-04-23T11:37:00Z">
        <w:r w:rsidRPr="00C17497">
          <w:rPr>
            <w:rFonts w:ascii="Times New Roman" w:hAnsi="Times New Roman" w:cs="Times New Roman"/>
            <w:sz w:val="24"/>
            <w:szCs w:val="24"/>
          </w:rPr>
          <w:delText>s</w:delText>
        </w:r>
      </w:del>
      <w:ins w:id="21" w:author="pmclab" w:date="2013-04-23T11:37:00Z">
        <w:r w:rsidRPr="00C17497">
          <w:rPr>
            <w:rFonts w:ascii="Times New Roman" w:hAnsi="Times New Roman" w:cs="Times New Roman"/>
            <w:sz w:val="24"/>
            <w:szCs w:val="24"/>
          </w:rPr>
          <w:t xml:space="preserve"> and liver injury</w:t>
        </w:r>
      </w:ins>
      <w:r w:rsidRPr="00C17497">
        <w:rPr>
          <w:rFonts w:ascii="Times New Roman" w:hAnsi="Times New Roman" w:cs="Times New Roman"/>
          <w:sz w:val="24"/>
          <w:szCs w:val="24"/>
        </w:rPr>
        <w:t xml:space="preserve">. </w:t>
      </w:r>
      <w:del w:id="22" w:author="pmclab" w:date="2013-04-23T11:52:00Z">
        <w:r w:rsidRPr="00C17497">
          <w:rPr>
            <w:rFonts w:ascii="Times New Roman" w:hAnsi="Times New Roman" w:cs="Times New Roman"/>
            <w:sz w:val="24"/>
            <w:szCs w:val="24"/>
          </w:rPr>
          <w:delText xml:space="preserve">The current work is focus on (1) finding the inhibition mode for NAM on hSIRT3, (2) establishing a solid computational protocol for virtual screening of SIRT3 inhibitors. </w:delText>
        </w:r>
      </w:del>
    </w:p>
    <w:p w14:paraId="73E78879" w14:textId="77777777" w:rsidR="007632A9" w:rsidRPr="00C17497" w:rsidRDefault="007632A9">
      <w:pPr>
        <w:suppressAutoHyphens w:val="0"/>
        <w:autoSpaceDE w:val="0"/>
        <w:autoSpaceDN w:val="0"/>
        <w:adjustRightInd w:val="0"/>
        <w:spacing w:line="480" w:lineRule="auto"/>
        <w:jc w:val="both"/>
        <w:rPr>
          <w:rFonts w:eastAsia="GulliverRM"/>
          <w:kern w:val="0"/>
          <w:sz w:val="24"/>
          <w:szCs w:val="24"/>
          <w:lang w:eastAsia="en-US"/>
        </w:rPr>
      </w:pPr>
      <w:proofErr w:type="spellStart"/>
      <w:r w:rsidRPr="00C17497">
        <w:rPr>
          <w:rFonts w:eastAsia="GulliverRM"/>
          <w:kern w:val="0"/>
          <w:sz w:val="24"/>
          <w:szCs w:val="24"/>
          <w:lang w:eastAsia="en-US"/>
        </w:rPr>
        <w:t>Nicotinamide</w:t>
      </w:r>
      <w:proofErr w:type="spellEnd"/>
      <w:r w:rsidRPr="00C17497">
        <w:rPr>
          <w:rFonts w:eastAsia="GulliverRM"/>
          <w:kern w:val="0"/>
          <w:sz w:val="24"/>
          <w:szCs w:val="24"/>
          <w:lang w:eastAsia="en-US"/>
        </w:rPr>
        <w:t xml:space="preserve">, a well known </w:t>
      </w:r>
      <w:proofErr w:type="spellStart"/>
      <w:r w:rsidRPr="00C17497">
        <w:rPr>
          <w:rFonts w:eastAsia="GulliverRM"/>
          <w:kern w:val="0"/>
          <w:sz w:val="24"/>
          <w:szCs w:val="24"/>
          <w:lang w:eastAsia="en-US"/>
        </w:rPr>
        <w:t>sirtuin</w:t>
      </w:r>
      <w:proofErr w:type="spellEnd"/>
      <w:r w:rsidRPr="00C17497">
        <w:rPr>
          <w:rFonts w:eastAsia="GulliverRM"/>
          <w:kern w:val="0"/>
          <w:sz w:val="24"/>
          <w:szCs w:val="24"/>
          <w:lang w:eastAsia="en-US"/>
        </w:rPr>
        <w:t xml:space="preserve"> inhibitor, is a water-soluble vitamin of the B complex, which together with nicotinic acid belongs to vitamin B3 and it acts as constituent of the enzyme cofactors NAD (</w:t>
      </w:r>
      <w:proofErr w:type="spellStart"/>
      <w:r w:rsidRPr="00C17497">
        <w:rPr>
          <w:rFonts w:eastAsia="GulliverRM"/>
          <w:kern w:val="0"/>
          <w:sz w:val="24"/>
          <w:szCs w:val="24"/>
          <w:lang w:eastAsia="en-US"/>
        </w:rPr>
        <w:t>nicotinamide</w:t>
      </w:r>
      <w:proofErr w:type="spellEnd"/>
      <w:r w:rsidRPr="00C17497">
        <w:rPr>
          <w:rFonts w:eastAsia="GulliverRM"/>
          <w:kern w:val="0"/>
          <w:sz w:val="24"/>
          <w:szCs w:val="24"/>
          <w:lang w:eastAsia="en-US"/>
        </w:rPr>
        <w:t xml:space="preserve"> adenine dinucleotide) and NADP (</w:t>
      </w:r>
      <w:proofErr w:type="spellStart"/>
      <w:r w:rsidRPr="00C17497">
        <w:rPr>
          <w:rFonts w:eastAsia="GulliverRM"/>
          <w:kern w:val="0"/>
          <w:sz w:val="24"/>
          <w:szCs w:val="24"/>
          <w:lang w:eastAsia="en-US"/>
        </w:rPr>
        <w:t>nicotinamide</w:t>
      </w:r>
      <w:proofErr w:type="spellEnd"/>
      <w:r w:rsidRPr="00C17497">
        <w:rPr>
          <w:rFonts w:eastAsia="GulliverRM"/>
          <w:kern w:val="0"/>
          <w:sz w:val="24"/>
          <w:szCs w:val="24"/>
          <w:lang w:eastAsia="en-US"/>
        </w:rPr>
        <w:t xml:space="preserve"> adenine dinucleotide phosphate) (pyridine nucleotides) </w:t>
      </w:r>
      <w:hyperlink w:anchor="_ENREF_9" w:tooltip="Berger, 2004 #307" w:history="1">
        <w:r w:rsidR="00A45317" w:rsidRPr="00C17497">
          <w:rPr>
            <w:rFonts w:eastAsia="GulliverRM"/>
            <w:kern w:val="0"/>
            <w:sz w:val="24"/>
            <w:szCs w:val="24"/>
            <w:lang w:eastAsia="en-US"/>
          </w:rPr>
          <w:fldChar w:fldCharType="begin"/>
        </w:r>
        <w:r w:rsidRPr="00C17497">
          <w:rPr>
            <w:rFonts w:eastAsia="GulliverRM"/>
            <w:kern w:val="0"/>
            <w:sz w:val="24"/>
            <w:szCs w:val="24"/>
            <w:lang w:eastAsia="en-US"/>
          </w:rPr>
          <w:instrText xml:space="preserve"> ADDIN EN.CITE &lt;EndNote&gt;&lt;Cite&gt;&lt;Author&gt;Berger&lt;/Author&gt;&lt;Year&gt;2004&lt;/Year&gt;&lt;RecNum&gt;307&lt;/RecNum&gt;&lt;DisplayText&gt;&lt;style face="superscript"&gt;9&lt;/style&gt;&lt;/DisplayText&gt;&lt;record&gt;&lt;rec-number&gt;307&lt;/rec-number&gt;&lt;foreign-keys&gt;&lt;key app="EN" db-id="v9w5vftsz5ax2uesd5xxr5zos9fzesz5frxr"&gt;307&lt;/key&gt;&lt;/foreign-keys&gt;&lt;ref-type name="Journal Article"&gt;17&lt;/ref-type&gt;&lt;contributors&gt;&lt;authors&gt;&lt;author&gt;Berger, F.&lt;/author&gt;&lt;author&gt;Ramirez-Hernandez, M. H.&lt;/author&gt;&lt;author&gt;Ziegler, M.&lt;/author&gt;&lt;/authors&gt;&lt;/contributors&gt;&lt;titles&gt;&lt;title&gt;The new life of a centenarian: signalling functions of NAD(P)&lt;/title&gt;&lt;secondary-title&gt;Trends in Biochemical Sciences&lt;/secondary-title&gt;&lt;/titles&gt;&lt;periodical&gt;&lt;full-title&gt;Trends in Biochemical Sciences&lt;/full-title&gt;&lt;/periodical&gt;&lt;pages&gt;111-118&lt;/pages&gt;&lt;volume&gt;29&lt;/volume&gt;&lt;number&gt;3&lt;/number&gt;&lt;dates&gt;&lt;year&gt;2004&lt;/year&gt;&lt;pub-dates&gt;&lt;date&gt;Mar&lt;/date&gt;&lt;/pub-dates&gt;&lt;/dates&gt;&lt;isbn&gt;0968-0004&lt;/isbn&gt;&lt;accession-num&gt;WOS:000220461500003&lt;/accession-num&gt;&lt;urls&gt;&lt;related-urls&gt;&lt;url&gt;&amp;lt;Go to ISI&amp;gt;://WOS:000220461500003&lt;/url&gt;&lt;/related-urls&gt;&lt;/urls&gt;&lt;electronic-resource-num&gt;10.1016/j.tibs.2004.01.007&lt;/electronic-resource-num&gt;&lt;/record&gt;&lt;/Cite&gt;&lt;/EndNote&gt;</w:instrText>
        </w:r>
        <w:r w:rsidR="00A45317" w:rsidRPr="00C17497">
          <w:rPr>
            <w:rFonts w:eastAsia="GulliverRM"/>
            <w:kern w:val="0"/>
            <w:sz w:val="24"/>
            <w:szCs w:val="24"/>
            <w:lang w:eastAsia="en-US"/>
          </w:rPr>
          <w:fldChar w:fldCharType="separate"/>
        </w:r>
        <w:r w:rsidRPr="00C17497">
          <w:rPr>
            <w:rFonts w:eastAsia="GulliverRM"/>
            <w:kern w:val="0"/>
            <w:sz w:val="24"/>
            <w:szCs w:val="24"/>
            <w:vertAlign w:val="superscript"/>
            <w:lang w:eastAsia="en-US"/>
          </w:rPr>
          <w:t>9</w:t>
        </w:r>
        <w:r w:rsidR="00A45317" w:rsidRPr="00C17497">
          <w:rPr>
            <w:rFonts w:eastAsia="GulliverRM"/>
            <w:kern w:val="0"/>
            <w:sz w:val="24"/>
            <w:szCs w:val="24"/>
            <w:lang w:eastAsia="en-US"/>
          </w:rPr>
          <w:fldChar w:fldCharType="end"/>
        </w:r>
      </w:hyperlink>
      <w:r w:rsidRPr="00C17497">
        <w:rPr>
          <w:rFonts w:eastAsia="GulliverRM"/>
          <w:kern w:val="0"/>
          <w:sz w:val="24"/>
          <w:szCs w:val="24"/>
          <w:lang w:eastAsia="en-US"/>
        </w:rPr>
        <w:t xml:space="preserve">. These molecules function as electron carriers in cell metabolism of carbohydrates, fatty acids and amino acids. </w:t>
      </w:r>
      <w:proofErr w:type="spellStart"/>
      <w:r w:rsidRPr="00C17497">
        <w:rPr>
          <w:rFonts w:eastAsia="GulliverRM"/>
          <w:kern w:val="0"/>
          <w:sz w:val="24"/>
          <w:szCs w:val="24"/>
          <w:lang w:eastAsia="en-US"/>
        </w:rPr>
        <w:t>Nicotinamide</w:t>
      </w:r>
      <w:proofErr w:type="spellEnd"/>
      <w:r w:rsidRPr="00C17497">
        <w:rPr>
          <w:rFonts w:eastAsia="GulliverRM"/>
          <w:kern w:val="0"/>
          <w:sz w:val="24"/>
          <w:szCs w:val="24"/>
          <w:lang w:eastAsia="en-US"/>
        </w:rPr>
        <w:t xml:space="preserve"> has been used to treat pellagra and is the most powerful </w:t>
      </w:r>
      <w:proofErr w:type="spellStart"/>
      <w:r w:rsidRPr="00C17497">
        <w:rPr>
          <w:rFonts w:eastAsia="GulliverRM"/>
          <w:kern w:val="0"/>
          <w:sz w:val="24"/>
          <w:szCs w:val="24"/>
          <w:lang w:eastAsia="en-US"/>
        </w:rPr>
        <w:t>neuroprotective</w:t>
      </w:r>
      <w:proofErr w:type="spellEnd"/>
      <w:r w:rsidRPr="00C17497">
        <w:rPr>
          <w:rFonts w:eastAsia="GulliverRM"/>
          <w:kern w:val="0"/>
          <w:sz w:val="24"/>
          <w:szCs w:val="24"/>
          <w:lang w:eastAsia="en-US"/>
        </w:rPr>
        <w:t xml:space="preserve"> agent in clinical use </w:t>
      </w:r>
      <w:r w:rsidR="00A45317" w:rsidRPr="00C17497">
        <w:rPr>
          <w:rFonts w:eastAsia="GulliverRM"/>
          <w:kern w:val="0"/>
          <w:sz w:val="24"/>
          <w:szCs w:val="24"/>
          <w:lang w:eastAsia="en-US"/>
        </w:rPr>
        <w:fldChar w:fldCharType="begin">
          <w:fldData xml:space="preserve">PEVuZE5vdGU+PENpdGU+PEF1dGhvcj5DaGFuZzwvQXV0aG9yPjxZZWFyPjIwMDI8L1llYXI+PFJl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</w:fldData>
        </w:fldChar>
      </w:r>
      <w:r w:rsidRPr="00C17497">
        <w:rPr>
          <w:rFonts w:eastAsia="GulliverRM"/>
          <w:kern w:val="0"/>
          <w:sz w:val="24"/>
          <w:szCs w:val="24"/>
          <w:lang w:eastAsia="en-US"/>
        </w:rPr>
        <w:instrText xml:space="preserve"> ADDIN EN.CITE </w:instrText>
      </w:r>
      <w:r w:rsidR="00A45317" w:rsidRPr="00C17497">
        <w:rPr>
          <w:rFonts w:eastAsia="GulliverRM"/>
          <w:kern w:val="0"/>
          <w:sz w:val="24"/>
          <w:szCs w:val="24"/>
          <w:lang w:eastAsia="en-US"/>
        </w:rPr>
        <w:fldChar w:fldCharType="begin">
          <w:fldData xml:space="preserve">PEVuZE5vdGU+PENpdGU+PEF1dGhvcj5DaGFuZzwvQXV0aG9yPjxZZWFyPjIwMDI8L1llYXI+PFJl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</w:fldData>
        </w:fldChar>
      </w:r>
      <w:r w:rsidRPr="00C17497">
        <w:rPr>
          <w:rFonts w:eastAsia="GulliverRM"/>
          <w:kern w:val="0"/>
          <w:sz w:val="24"/>
          <w:szCs w:val="24"/>
          <w:lang w:eastAsia="en-US"/>
        </w:rPr>
        <w:instrText xml:space="preserve"> ADDIN EN.CITE.DATA </w:instrText>
      </w:r>
      <w:r w:rsidR="00A45317" w:rsidRPr="00C17497">
        <w:rPr>
          <w:rFonts w:eastAsia="GulliverRM"/>
          <w:kern w:val="0"/>
          <w:sz w:val="24"/>
          <w:szCs w:val="24"/>
          <w:lang w:eastAsia="en-US"/>
        </w:rPr>
      </w:r>
      <w:r w:rsidR="00A45317" w:rsidRPr="00C17497">
        <w:rPr>
          <w:rFonts w:eastAsia="GulliverRM"/>
          <w:kern w:val="0"/>
          <w:sz w:val="24"/>
          <w:szCs w:val="24"/>
          <w:lang w:eastAsia="en-US"/>
        </w:rPr>
        <w:fldChar w:fldCharType="end"/>
      </w:r>
      <w:r w:rsidR="00A45317" w:rsidRPr="00C17497">
        <w:rPr>
          <w:rFonts w:eastAsia="GulliverRM"/>
          <w:kern w:val="0"/>
          <w:sz w:val="24"/>
          <w:szCs w:val="24"/>
          <w:lang w:eastAsia="en-US"/>
        </w:rPr>
      </w:r>
      <w:r w:rsidR="00A45317" w:rsidRPr="00C17497">
        <w:rPr>
          <w:rFonts w:eastAsia="GulliverRM"/>
          <w:kern w:val="0"/>
          <w:sz w:val="24"/>
          <w:szCs w:val="24"/>
          <w:lang w:eastAsia="en-US"/>
        </w:rPr>
        <w:fldChar w:fldCharType="separate"/>
      </w:r>
      <w:hyperlink w:anchor="_ENREF_10" w:tooltip="Chang, 2002 #309" w:history="1">
        <w:r w:rsidRPr="00C17497">
          <w:rPr>
            <w:rFonts w:eastAsia="GulliverRM"/>
            <w:kern w:val="0"/>
            <w:sz w:val="24"/>
            <w:szCs w:val="24"/>
            <w:vertAlign w:val="superscript"/>
            <w:lang w:eastAsia="en-US"/>
          </w:rPr>
          <w:t>10</w:t>
        </w:r>
      </w:hyperlink>
      <w:r w:rsidRPr="00C17497">
        <w:rPr>
          <w:rFonts w:eastAsia="GulliverRM"/>
          <w:kern w:val="0"/>
          <w:sz w:val="24"/>
          <w:szCs w:val="24"/>
          <w:vertAlign w:val="superscript"/>
          <w:lang w:eastAsia="en-US"/>
        </w:rPr>
        <w:t xml:space="preserve">; </w:t>
      </w:r>
      <w:hyperlink w:anchor="_ENREF_11" w:tooltip="Yang, 2002 #310" w:history="1">
        <w:r w:rsidRPr="00C17497">
          <w:rPr>
            <w:rFonts w:eastAsia="GulliverRM"/>
            <w:kern w:val="0"/>
            <w:sz w:val="24"/>
            <w:szCs w:val="24"/>
            <w:vertAlign w:val="superscript"/>
            <w:lang w:eastAsia="en-US"/>
          </w:rPr>
          <w:t>11</w:t>
        </w:r>
      </w:hyperlink>
      <w:r w:rsidRPr="00C17497">
        <w:rPr>
          <w:rFonts w:eastAsia="GulliverRM"/>
          <w:kern w:val="0"/>
          <w:sz w:val="24"/>
          <w:szCs w:val="24"/>
          <w:vertAlign w:val="superscript"/>
          <w:lang w:eastAsia="en-US"/>
        </w:rPr>
        <w:t xml:space="preserve">; </w:t>
      </w:r>
      <w:hyperlink w:anchor="_ENREF_12" w:tooltip="Yang, 2002 #308" w:history="1">
        <w:r w:rsidRPr="00C17497">
          <w:rPr>
            <w:rFonts w:eastAsia="GulliverRM"/>
            <w:kern w:val="0"/>
            <w:sz w:val="24"/>
            <w:szCs w:val="24"/>
            <w:vertAlign w:val="superscript"/>
            <w:lang w:eastAsia="en-US"/>
          </w:rPr>
          <w:t>12</w:t>
        </w:r>
      </w:hyperlink>
      <w:r w:rsidR="00A45317" w:rsidRPr="00C17497">
        <w:rPr>
          <w:rFonts w:eastAsia="GulliverRM"/>
          <w:kern w:val="0"/>
          <w:sz w:val="24"/>
          <w:szCs w:val="24"/>
          <w:lang w:eastAsia="en-US"/>
        </w:rPr>
        <w:fldChar w:fldCharType="end"/>
      </w:r>
      <w:r w:rsidRPr="00C17497">
        <w:rPr>
          <w:rFonts w:eastAsia="GulliverRM"/>
          <w:kern w:val="0"/>
          <w:sz w:val="24"/>
          <w:szCs w:val="24"/>
          <w:lang w:eastAsia="en-US"/>
        </w:rPr>
        <w:t xml:space="preserve">. </w:t>
      </w:r>
    </w:p>
    <w:p w14:paraId="146B8DAF" w14:textId="77777777" w:rsidR="007632A9" w:rsidRPr="00C17497" w:rsidRDefault="007632A9">
      <w:pPr>
        <w:suppressAutoHyphens w:val="0"/>
        <w:autoSpaceDE w:val="0"/>
        <w:autoSpaceDN w:val="0"/>
        <w:adjustRightInd w:val="0"/>
        <w:spacing w:line="480" w:lineRule="auto"/>
        <w:jc w:val="both"/>
        <w:rPr>
          <w:rFonts w:eastAsia="Times New Roman" w:cstheme="minorBidi"/>
          <w:kern w:val="0"/>
          <w:sz w:val="24"/>
          <w:szCs w:val="24"/>
          <w:lang w:eastAsia="en-US"/>
        </w:rPr>
      </w:pPr>
      <w:r w:rsidRPr="00C17497">
        <w:rPr>
          <w:rFonts w:eastAsia="GulliverRM"/>
          <w:kern w:val="0"/>
          <w:sz w:val="24"/>
          <w:szCs w:val="24"/>
          <w:lang w:eastAsia="en-US"/>
        </w:rPr>
        <w:t>Interestingly, NAM is t</w:t>
      </w:r>
      <w:r w:rsidRPr="00C17497">
        <w:rPr>
          <w:rFonts w:eastAsia="Times New Roman" w:cstheme="minorBidi"/>
          <w:kern w:val="0"/>
          <w:sz w:val="24"/>
          <w:szCs w:val="24"/>
          <w:lang w:eastAsia="en-US"/>
        </w:rPr>
        <w:t xml:space="preserve">he physiological regulator of human </w:t>
      </w:r>
      <w:proofErr w:type="spellStart"/>
      <w:r w:rsidRPr="00C17497">
        <w:rPr>
          <w:rFonts w:eastAsia="Times New Roman" w:cstheme="minorBidi"/>
          <w:kern w:val="0"/>
          <w:sz w:val="24"/>
          <w:szCs w:val="24"/>
          <w:lang w:eastAsia="en-US"/>
        </w:rPr>
        <w:t>sirtuins</w:t>
      </w:r>
      <w:proofErr w:type="spellEnd"/>
      <w:r w:rsidRPr="00C17497">
        <w:rPr>
          <w:rFonts w:eastAsia="Times New Roman" w:cstheme="minorBidi"/>
          <w:kern w:val="0"/>
          <w:sz w:val="24"/>
          <w:szCs w:val="24"/>
          <w:lang w:eastAsia="en-US"/>
        </w:rPr>
        <w:t xml:space="preserve"> and is a reaction product and endogenous noncompetitive inhibitor of yeast Sir2 protein. Mechanistically, NAM binds to a conserved region in the Sir2 catalytic site and favors a base-exchange reaction instead of </w:t>
      </w:r>
      <w:proofErr w:type="spellStart"/>
      <w:r w:rsidRPr="00C17497">
        <w:rPr>
          <w:rFonts w:eastAsia="Times New Roman" w:cstheme="minorBidi"/>
          <w:kern w:val="0"/>
          <w:sz w:val="24"/>
          <w:szCs w:val="24"/>
          <w:lang w:eastAsia="en-US"/>
        </w:rPr>
        <w:lastRenderedPageBreak/>
        <w:t>deacetylation</w:t>
      </w:r>
      <w:proofErr w:type="spellEnd"/>
      <w:r w:rsidR="002C0556" w:rsidRPr="00C17497">
        <w:fldChar w:fldCharType="begin"/>
      </w:r>
      <w:r w:rsidR="002C0556" w:rsidRPr="00C17497">
        <w:instrText xml:space="preserve"> HYPERLINK \l "_ENREF_13" \o "Avalos, 2004 #27" </w:instrText>
      </w:r>
      <w:r w:rsidR="002C0556" w:rsidRPr="00C17497">
        <w:fldChar w:fldCharType="separate"/>
      </w:r>
      <w:r w:rsidR="00A45317" w:rsidRPr="00C17497">
        <w:rPr>
          <w:rFonts w:eastAsia="Times New Roman" w:cstheme="minorBidi"/>
          <w:kern w:val="0"/>
          <w:sz w:val="24"/>
          <w:szCs w:val="24"/>
          <w:lang w:eastAsia="en-US"/>
        </w:rPr>
        <w:fldChar w:fldCharType="begin"/>
      </w:r>
      <w:r w:rsidRPr="00C17497">
        <w:rPr>
          <w:rFonts w:eastAsia="Times New Roman" w:cstheme="minorBidi"/>
          <w:kern w:val="0"/>
          <w:sz w:val="24"/>
          <w:szCs w:val="24"/>
          <w:lang w:eastAsia="en-US"/>
        </w:rPr>
        <w:instrText xml:space="preserve"> ADDIN EN.CITE &lt;EndNote&gt;&lt;Cite&gt;&lt;Author&gt;Avalos&lt;/Author&gt;&lt;Year&gt;2004&lt;/Year&gt;&lt;RecNum&gt;27&lt;/RecNum&gt;&lt;DisplayText&gt;&lt;style face="superscript"&gt;13&lt;/style&gt;&lt;/DisplayText&gt;&lt;record&gt;&lt;rec-number&gt;27&lt;/rec-number&gt;&lt;foreign-keys&gt;&lt;key app="EN" db-id="v9w5vftsz5ax2uesd5xxr5zos9fzesz5frxr"&gt;27&lt;/key&gt;&lt;/foreign-keys&gt;&lt;ref-type name="Journal Article"&gt;17&lt;/ref-type&gt;&lt;contributors&gt;&lt;authors&gt;&lt;author&gt;Avalos, J. L.&lt;/author&gt;&lt;author&gt;Boeke, J. D.&lt;/author&gt;&lt;author&gt;Wolberger, C.&lt;/author&gt;&lt;/authors&gt;&lt;/contributors&gt;&lt;titles&gt;&lt;title&gt;Structural basis for the mechanism and regulation of Sir2 enzymes&lt;/title&gt;&lt;secondary-title&gt;Molecular Cell&lt;/secondary-title&gt;&lt;/titles&gt;&lt;periodical&gt;&lt;full-title&gt;Molecular Cell&lt;/full-title&gt;&lt;/periodical&gt;&lt;pages&gt;639-648&lt;/pages&gt;&lt;volume&gt;13&lt;/volume&gt;&lt;number&gt;5&lt;/number&gt;&lt;dates&gt;&lt;year&gt;2004&lt;/year&gt;&lt;pub-dates&gt;&lt;date&gt;Mar&lt;/date&gt;&lt;/pub-dates&gt;&lt;/dates&gt;&lt;isbn&gt;1097-2765&lt;/isbn&gt;&lt;accession-num&gt;WOS:000220209000003&lt;/accession-num&gt;&lt;urls&gt;&lt;related-urls&gt;&lt;url&gt;&amp;lt;Go to ISI&amp;gt;://WOS:000220209000003&lt;/url&gt;&lt;/related-urls&gt;&lt;/urls&gt;&lt;electronic-resource-num&gt;10.1016/s1097-2765(04)00082-6&lt;/electronic-resource-num&gt;&lt;/record&gt;&lt;/Cite&gt;&lt;/EndNote&gt;</w:instrText>
      </w:r>
      <w:r w:rsidR="00A45317" w:rsidRPr="00C17497">
        <w:rPr>
          <w:rFonts w:eastAsia="Times New Roman" w:cstheme="minorBidi"/>
          <w:kern w:val="0"/>
          <w:sz w:val="24"/>
          <w:szCs w:val="24"/>
          <w:lang w:eastAsia="en-US"/>
        </w:rPr>
        <w:fldChar w:fldCharType="separate"/>
      </w:r>
      <w:r w:rsidRPr="00C17497">
        <w:rPr>
          <w:rFonts w:eastAsia="Times New Roman" w:cstheme="minorBidi"/>
          <w:kern w:val="0"/>
          <w:sz w:val="24"/>
          <w:szCs w:val="24"/>
          <w:vertAlign w:val="superscript"/>
          <w:lang w:eastAsia="en-US"/>
        </w:rPr>
        <w:t>13</w:t>
      </w:r>
      <w:r w:rsidR="00A45317" w:rsidRPr="00C17497">
        <w:rPr>
          <w:rFonts w:eastAsia="Times New Roman" w:cstheme="minorBidi"/>
          <w:kern w:val="0"/>
          <w:sz w:val="24"/>
          <w:szCs w:val="24"/>
          <w:lang w:eastAsia="en-US"/>
        </w:rPr>
        <w:fldChar w:fldCharType="end"/>
      </w:r>
      <w:r w:rsidR="002C0556" w:rsidRPr="00C17497">
        <w:rPr>
          <w:rFonts w:eastAsia="Times New Roman" w:cstheme="minorBidi"/>
          <w:kern w:val="0"/>
          <w:sz w:val="24"/>
          <w:szCs w:val="24"/>
          <w:lang w:eastAsia="en-US"/>
        </w:rPr>
        <w:fldChar w:fldCharType="end"/>
      </w:r>
      <w:r w:rsidRPr="00C17497">
        <w:rPr>
          <w:rFonts w:eastAsia="Times New Roman" w:cstheme="minorBidi"/>
          <w:kern w:val="0"/>
          <w:sz w:val="24"/>
          <w:szCs w:val="24"/>
          <w:lang w:eastAsia="en-US"/>
        </w:rPr>
        <w:t xml:space="preserve">.  However, a NAM analogue, </w:t>
      </w:r>
      <w:proofErr w:type="spellStart"/>
      <w:r w:rsidRPr="00C17497">
        <w:rPr>
          <w:rFonts w:eastAsia="Times New Roman" w:cstheme="minorBidi"/>
          <w:kern w:val="0"/>
          <w:sz w:val="24"/>
          <w:szCs w:val="24"/>
          <w:lang w:eastAsia="en-US"/>
        </w:rPr>
        <w:t>isonicotinamide</w:t>
      </w:r>
      <w:proofErr w:type="spellEnd"/>
      <w:r w:rsidRPr="00C17497">
        <w:rPr>
          <w:rFonts w:eastAsia="Times New Roman" w:cstheme="minorBidi"/>
          <w:kern w:val="0"/>
          <w:sz w:val="24"/>
          <w:szCs w:val="24"/>
          <w:lang w:eastAsia="en-US"/>
        </w:rPr>
        <w:t xml:space="preserve"> (</w:t>
      </w:r>
      <w:proofErr w:type="spellStart"/>
      <w:r w:rsidRPr="00C17497">
        <w:rPr>
          <w:rFonts w:eastAsia="Times New Roman" w:cstheme="minorBidi"/>
          <w:kern w:val="0"/>
          <w:sz w:val="24"/>
          <w:szCs w:val="24"/>
          <w:lang w:eastAsia="en-US"/>
        </w:rPr>
        <w:t>isoNAM</w:t>
      </w:r>
      <w:proofErr w:type="spellEnd"/>
      <w:r w:rsidRPr="00C17497">
        <w:rPr>
          <w:rFonts w:eastAsia="Times New Roman" w:cstheme="minorBidi"/>
          <w:kern w:val="0"/>
          <w:sz w:val="24"/>
          <w:szCs w:val="24"/>
          <w:lang w:eastAsia="en-US"/>
        </w:rPr>
        <w:t xml:space="preserve">), that competes for free NAM binding but does not react appreciably with the enzyme intermediate, increases the Sir2 activity. </w:t>
      </w:r>
      <w:bookmarkStart w:id="23" w:name="OLE_LINK5"/>
      <w:r w:rsidRPr="00C17497">
        <w:rPr>
          <w:rFonts w:eastAsia="Times New Roman" w:cstheme="minorBidi"/>
          <w:kern w:val="0"/>
          <w:sz w:val="24"/>
          <w:szCs w:val="24"/>
          <w:lang w:eastAsia="en-US"/>
        </w:rPr>
        <w:t xml:space="preserve">NAM inhibition and </w:t>
      </w:r>
      <w:proofErr w:type="spellStart"/>
      <w:r w:rsidRPr="00C17497">
        <w:rPr>
          <w:rFonts w:eastAsia="Times New Roman" w:cstheme="minorBidi"/>
          <w:kern w:val="0"/>
          <w:sz w:val="24"/>
          <w:szCs w:val="24"/>
          <w:lang w:eastAsia="en-US"/>
        </w:rPr>
        <w:t>isoNAM</w:t>
      </w:r>
      <w:proofErr w:type="spellEnd"/>
      <w:r w:rsidRPr="00C17497">
        <w:rPr>
          <w:rFonts w:eastAsia="Times New Roman" w:cstheme="minorBidi"/>
          <w:kern w:val="0"/>
          <w:sz w:val="24"/>
          <w:szCs w:val="24"/>
          <w:lang w:eastAsia="en-US"/>
        </w:rPr>
        <w:t xml:space="preserve"> activation of Sir2 </w:t>
      </w:r>
      <w:proofErr w:type="spellStart"/>
      <w:r w:rsidRPr="00C17497">
        <w:rPr>
          <w:rFonts w:eastAsia="Times New Roman" w:cstheme="minorBidi"/>
          <w:kern w:val="0"/>
          <w:sz w:val="24"/>
          <w:szCs w:val="24"/>
          <w:lang w:eastAsia="en-US"/>
        </w:rPr>
        <w:t>deacetylase</w:t>
      </w:r>
      <w:proofErr w:type="spellEnd"/>
      <w:r w:rsidRPr="00C17497">
        <w:rPr>
          <w:rFonts w:eastAsia="Times New Roman" w:cstheme="minorBidi"/>
          <w:kern w:val="0"/>
          <w:sz w:val="24"/>
          <w:szCs w:val="24"/>
          <w:lang w:eastAsia="en-US"/>
        </w:rPr>
        <w:t xml:space="preserve"> activity is achieved without affecting substrate binding </w:t>
      </w:r>
      <w:bookmarkEnd w:id="23"/>
      <w:r w:rsidR="00A45317" w:rsidRPr="00C17497">
        <w:rPr>
          <w:rFonts w:eastAsia="Times New Roman" w:cstheme="minorBidi"/>
          <w:kern w:val="0"/>
          <w:sz w:val="24"/>
          <w:szCs w:val="24"/>
          <w:lang w:eastAsia="en-US"/>
        </w:rPr>
        <w:fldChar w:fldCharType="begin"/>
      </w:r>
      <w:r w:rsidRPr="00C17497">
        <w:rPr>
          <w:rFonts w:eastAsia="Times New Roman" w:cstheme="minorBidi"/>
          <w:kern w:val="0"/>
          <w:sz w:val="24"/>
          <w:szCs w:val="24"/>
          <w:lang w:eastAsia="en-US"/>
        </w:rPr>
        <w:instrText xml:space="preserve"> HYPERLINK \l "_ENREF_14" \o "Sauve, 2005 #170" </w:instrText>
      </w:r>
      <w:r w:rsidR="00A45317" w:rsidRPr="00C17497">
        <w:rPr>
          <w:rFonts w:eastAsia="Times New Roman" w:cstheme="minorBidi"/>
          <w:kern w:val="0"/>
          <w:sz w:val="24"/>
          <w:szCs w:val="24"/>
          <w:lang w:eastAsia="en-US"/>
        </w:rPr>
        <w:fldChar w:fldCharType="separate"/>
      </w:r>
      <w:r w:rsidR="00A45317" w:rsidRPr="00C17497">
        <w:rPr>
          <w:rFonts w:eastAsia="Times New Roman" w:cstheme="minorBidi"/>
          <w:kern w:val="0"/>
          <w:sz w:val="24"/>
          <w:szCs w:val="24"/>
          <w:lang w:eastAsia="en-US"/>
        </w:rPr>
        <w:fldChar w:fldCharType="begin"/>
      </w:r>
      <w:r w:rsidRPr="00C17497">
        <w:rPr>
          <w:rFonts w:eastAsia="Times New Roman" w:cstheme="minorBidi"/>
          <w:kern w:val="0"/>
          <w:sz w:val="24"/>
          <w:szCs w:val="24"/>
          <w:lang w:eastAsia="en-US"/>
        </w:rPr>
        <w:instrText xml:space="preserve"> ADDIN EN.CITE &lt;EndNote&gt;&lt;Cite&gt;&lt;Author&gt;Sauve&lt;/Author&gt;&lt;Year&gt;2005&lt;/Year&gt;&lt;RecNum&gt;170&lt;/RecNum&gt;&lt;DisplayText&gt;&lt;style face="superscript"&gt;14&lt;/style&gt;&lt;/DisplayText&gt;&lt;record&gt;&lt;rec-number&gt;170&lt;/rec-number&gt;&lt;foreign-keys&gt;&lt;key app="EN" db-id="v9w5vftsz5ax2uesd5xxr5zos9fzesz5frxr"&gt;170&lt;/key&gt;&lt;/foreign-keys&gt;&lt;ref-type name="Journal Article"&gt;17&lt;/ref-type&gt;&lt;contributors&gt;&lt;authors&gt;&lt;author&gt;Sauve, A. A.&lt;/author&gt;&lt;author&gt;Moir, R. D.&lt;/author&gt;&lt;author&gt;Schramm, V. L.&lt;/author&gt;&lt;author&gt;Willis, I. M.&lt;/author&gt;&lt;/authors&gt;&lt;/contributors&gt;&lt;titles&gt;&lt;title&gt;Chemical activation of Sir2-dependent silencing by relief of nicotinamide inhibition&lt;/title&gt;&lt;secondary-title&gt;Molecular Cell&lt;/secondary-title&gt;&lt;/titles&gt;&lt;periodical&gt;&lt;full-title&gt;Molecular Cell&lt;/full-title&gt;&lt;/periodical&gt;&lt;pages&gt;595-601&lt;/pages&gt;&lt;volume&gt;17&lt;/volume&gt;&lt;number&gt;4&lt;/number&gt;&lt;dates&gt;&lt;year&gt;2005&lt;/year&gt;&lt;pub-dates&gt;&lt;date&gt;Feb&lt;/date&gt;&lt;/pub-dates&gt;&lt;/dates&gt;&lt;isbn&gt;1097-2765&lt;/isbn&gt;&lt;accession-num&gt;WOS:000227143400015&lt;/accession-num&gt;&lt;urls&gt;&lt;related-urls&gt;&lt;url&gt;&amp;lt;Go to ISI&amp;gt;://WOS:000227143400015&lt;/url&gt;&lt;/related-urls&gt;&lt;/urls&gt;&lt;electronic-resource-num&gt;10.1016/j.molcel.2004.12.032&lt;/electronic-resource-num&gt;&lt;/record&gt;&lt;/Cite&gt;&lt;/EndNote&gt;</w:instrText>
      </w:r>
      <w:r w:rsidR="00A45317" w:rsidRPr="00C17497">
        <w:rPr>
          <w:rFonts w:eastAsia="Times New Roman" w:cstheme="minorBidi"/>
          <w:kern w:val="0"/>
          <w:sz w:val="24"/>
          <w:szCs w:val="24"/>
          <w:lang w:eastAsia="en-US"/>
        </w:rPr>
        <w:fldChar w:fldCharType="separate"/>
      </w:r>
      <w:r w:rsidRPr="00C17497">
        <w:rPr>
          <w:rFonts w:eastAsia="Times New Roman" w:cstheme="minorBidi"/>
          <w:kern w:val="0"/>
          <w:sz w:val="24"/>
          <w:szCs w:val="24"/>
          <w:vertAlign w:val="superscript"/>
          <w:lang w:eastAsia="en-US"/>
        </w:rPr>
        <w:t>14</w:t>
      </w:r>
      <w:r w:rsidR="00A45317" w:rsidRPr="00C17497">
        <w:rPr>
          <w:rFonts w:eastAsia="Times New Roman" w:cstheme="minorBidi"/>
          <w:kern w:val="0"/>
          <w:sz w:val="24"/>
          <w:szCs w:val="24"/>
          <w:lang w:eastAsia="en-US"/>
        </w:rPr>
        <w:fldChar w:fldCharType="end"/>
      </w:r>
      <w:r w:rsidR="00A45317" w:rsidRPr="00C17497">
        <w:rPr>
          <w:rFonts w:eastAsia="Times New Roman" w:cstheme="minorBidi"/>
          <w:kern w:val="0"/>
          <w:sz w:val="24"/>
          <w:szCs w:val="24"/>
          <w:lang w:eastAsia="en-US"/>
        </w:rPr>
        <w:fldChar w:fldCharType="end"/>
      </w:r>
      <w:r w:rsidRPr="00C17497">
        <w:rPr>
          <w:rFonts w:eastAsia="Times New Roman" w:cstheme="minorBidi"/>
          <w:kern w:val="0"/>
          <w:sz w:val="24"/>
          <w:szCs w:val="24"/>
          <w:lang w:eastAsia="en-US"/>
        </w:rPr>
        <w:t xml:space="preserve">. </w:t>
      </w:r>
    </w:p>
    <w:p w14:paraId="7D2732A2" w14:textId="77777777" w:rsidR="007632A9" w:rsidRPr="00C17497" w:rsidRDefault="007632A9">
      <w:pPr>
        <w:suppressAutoHyphens w:val="0"/>
        <w:autoSpaceDE w:val="0"/>
        <w:autoSpaceDN w:val="0"/>
        <w:adjustRightInd w:val="0"/>
        <w:spacing w:line="480" w:lineRule="auto"/>
        <w:jc w:val="both"/>
        <w:rPr>
          <w:rFonts w:eastAsia="Times New Roman" w:cstheme="minorBidi"/>
          <w:kern w:val="0"/>
          <w:sz w:val="24"/>
          <w:szCs w:val="24"/>
          <w:lang w:eastAsia="en-US"/>
        </w:rPr>
      </w:pPr>
      <w:r w:rsidRPr="00C17497">
        <w:rPr>
          <w:rFonts w:eastAsia="Times New Roman" w:cstheme="minorBidi"/>
          <w:kern w:val="0"/>
          <w:sz w:val="24"/>
          <w:szCs w:val="24"/>
          <w:lang w:eastAsia="en-US"/>
        </w:rPr>
        <w:t>Low levels of NAM have been measured in several rat tissues, probably as a result of its rapid utilization in the synthesis of NAD</w:t>
      </w:r>
      <w:r w:rsidRPr="00C17497">
        <w:rPr>
          <w:rFonts w:eastAsia="Times New Roman" w:cstheme="minorBidi"/>
          <w:kern w:val="0"/>
          <w:sz w:val="24"/>
          <w:szCs w:val="24"/>
          <w:vertAlign w:val="superscript"/>
          <w:lang w:eastAsia="en-US"/>
        </w:rPr>
        <w:t>+</w:t>
      </w:r>
      <w:r w:rsidRPr="00C17497">
        <w:rPr>
          <w:rFonts w:eastAsia="Times New Roman" w:cstheme="minorBidi"/>
          <w:kern w:val="0"/>
          <w:sz w:val="24"/>
          <w:szCs w:val="24"/>
          <w:lang w:eastAsia="en-US"/>
        </w:rPr>
        <w:t xml:space="preserve"> and other pyridine nucleotides </w:t>
      </w:r>
      <w:hyperlink w:anchor="_ENREF_15" w:tooltip="Adams, 2007 #227" w:history="1">
        <w:r w:rsidR="00A45317" w:rsidRPr="00C17497">
          <w:rPr>
            <w:rFonts w:eastAsia="Times New Roman" w:cstheme="minorBidi"/>
            <w:kern w:val="0"/>
            <w:sz w:val="24"/>
            <w:szCs w:val="24"/>
            <w:lang w:eastAsia="en-US"/>
          </w:rPr>
          <w:fldChar w:fldCharType="begin"/>
        </w:r>
        <w:r w:rsidRPr="00C17497">
          <w:rPr>
            <w:rFonts w:eastAsia="Times New Roman" w:cstheme="minorBidi"/>
            <w:kern w:val="0"/>
            <w:sz w:val="24"/>
            <w:szCs w:val="24"/>
            <w:lang w:eastAsia="en-US"/>
          </w:rPr>
          <w:instrText xml:space="preserve"> ADDIN EN.CITE &lt;EndNote&gt;&lt;Cite&gt;&lt;Author&gt;Adams&lt;/Author&gt;&lt;Year&gt;2007&lt;/Year&gt;&lt;RecNum&gt;227&lt;/RecNum&gt;&lt;DisplayText&gt;&lt;style face="superscript"&gt;15&lt;/style&gt;&lt;/DisplayText&gt;&lt;record&gt;&lt;rec-number&gt;227&lt;/rec-number&gt;&lt;foreign-keys&gt;&lt;key app="EN" db-id="v9w5vftsz5ax2uesd5xxr5zos9fzesz5frxr"&gt;227&lt;/key&gt;&lt;/foreign-keys&gt;&lt;ref-type name="Journal Article"&gt;17&lt;/ref-type&gt;&lt;contributors&gt;&lt;authors&gt;&lt;author&gt;Adams, J. D.&lt;/author&gt;&lt;author&gt;Klaidman, L. K.&lt;/author&gt;&lt;/authors&gt;&lt;/contributors&gt;&lt;titles&gt;&lt;title&gt;Sirtuins, nicotinamide and aging: A critical review&lt;/title&gt;&lt;secondary-title&gt;Letters in Drug Design &amp;amp; Discovery&lt;/secondary-title&gt;&lt;/titles&gt;&lt;periodical&gt;&lt;full-title&gt;Letters in Drug Design &amp;amp; Discovery&lt;/full-title&gt;&lt;/periodical&gt;&lt;pages&gt;44-48&lt;/pages&gt;&lt;volume&gt;4&lt;/volume&gt;&lt;number&gt;1&lt;/number&gt;&lt;dates&gt;&lt;year&gt;2007&lt;/year&gt;&lt;pub-dates&gt;&lt;date&gt;Jan&lt;/date&gt;&lt;/pub-dates&gt;&lt;/dates&gt;&lt;isbn&gt;1570-1808&lt;/isbn&gt;&lt;accession-num&gt;WOS:000242910300009&lt;/accession-num&gt;&lt;urls&gt;&lt;related-urls&gt;&lt;url&gt;&amp;lt;Go to ISI&amp;gt;://WOS:000242910300009&lt;/url&gt;&lt;/related-urls&gt;&lt;/urls&gt;&lt;/record&gt;&lt;/Cite&gt;&lt;/EndNote&gt;</w:instrText>
        </w:r>
        <w:r w:rsidR="00A45317" w:rsidRPr="00C17497">
          <w:rPr>
            <w:rFonts w:eastAsia="Times New Roman" w:cstheme="minorBidi"/>
            <w:kern w:val="0"/>
            <w:sz w:val="24"/>
            <w:szCs w:val="24"/>
            <w:lang w:eastAsia="en-US"/>
          </w:rPr>
          <w:fldChar w:fldCharType="separate"/>
        </w:r>
        <w:r w:rsidRPr="00C17497">
          <w:rPr>
            <w:rFonts w:eastAsia="Times New Roman" w:cstheme="minorBidi"/>
            <w:kern w:val="0"/>
            <w:sz w:val="24"/>
            <w:szCs w:val="24"/>
            <w:vertAlign w:val="superscript"/>
            <w:lang w:eastAsia="en-US"/>
          </w:rPr>
          <w:t>15</w:t>
        </w:r>
        <w:r w:rsidR="00A45317" w:rsidRPr="00C17497">
          <w:rPr>
            <w:rFonts w:eastAsia="Times New Roman" w:cstheme="minorBidi"/>
            <w:kern w:val="0"/>
            <w:sz w:val="24"/>
            <w:szCs w:val="24"/>
            <w:lang w:eastAsia="en-US"/>
          </w:rPr>
          <w:fldChar w:fldCharType="end"/>
        </w:r>
      </w:hyperlink>
      <w:r w:rsidRPr="00C17497">
        <w:rPr>
          <w:rFonts w:eastAsia="Times New Roman" w:cstheme="minorBidi"/>
          <w:kern w:val="0"/>
          <w:sz w:val="24"/>
          <w:szCs w:val="24"/>
          <w:lang w:eastAsia="en-US"/>
        </w:rPr>
        <w:t xml:space="preserve">. </w:t>
      </w:r>
      <w:bookmarkStart w:id="24" w:name="OLE_LINK6"/>
      <w:r w:rsidRPr="00C17497">
        <w:rPr>
          <w:rFonts w:eastAsia="Times New Roman" w:cstheme="minorBidi"/>
          <w:kern w:val="0"/>
          <w:sz w:val="24"/>
          <w:szCs w:val="24"/>
          <w:lang w:eastAsia="en-US"/>
        </w:rPr>
        <w:t xml:space="preserve">However, NAM concentrations as high as 300 </w:t>
      </w:r>
      <w:proofErr w:type="spellStart"/>
      <w:r w:rsidRPr="00C17497">
        <w:rPr>
          <w:rFonts w:eastAsia="Times New Roman" w:cstheme="minorBidi"/>
          <w:kern w:val="0"/>
          <w:sz w:val="24"/>
          <w:szCs w:val="24"/>
          <w:lang w:eastAsia="en-US"/>
        </w:rPr>
        <w:t>uM</w:t>
      </w:r>
      <w:proofErr w:type="spellEnd"/>
      <w:r w:rsidRPr="00C17497">
        <w:rPr>
          <w:rFonts w:eastAsia="Times New Roman" w:cstheme="minorBidi"/>
          <w:kern w:val="0"/>
          <w:sz w:val="24"/>
          <w:szCs w:val="24"/>
          <w:lang w:eastAsia="en-US"/>
        </w:rPr>
        <w:t xml:space="preserve"> have been reported in brain f Tg2576 mice, providing evidence that NAM concentrations could be actually a factor regulating </w:t>
      </w:r>
      <w:proofErr w:type="spellStart"/>
      <w:r w:rsidRPr="00C17497">
        <w:rPr>
          <w:rFonts w:eastAsia="Times New Roman" w:cstheme="minorBidi"/>
          <w:kern w:val="0"/>
          <w:sz w:val="24"/>
          <w:szCs w:val="24"/>
          <w:lang w:eastAsia="en-US"/>
        </w:rPr>
        <w:t>sirtuin</w:t>
      </w:r>
      <w:proofErr w:type="spellEnd"/>
      <w:r w:rsidRPr="00C17497">
        <w:rPr>
          <w:rFonts w:eastAsia="Times New Roman" w:cstheme="minorBidi"/>
          <w:kern w:val="0"/>
          <w:sz w:val="24"/>
          <w:szCs w:val="24"/>
          <w:lang w:eastAsia="en-US"/>
        </w:rPr>
        <w:t xml:space="preserve"> activities in mammalian cells </w:t>
      </w:r>
      <w:bookmarkEnd w:id="24"/>
      <w:r w:rsidR="00A45317" w:rsidRPr="00C17497">
        <w:rPr>
          <w:rFonts w:eastAsia="Times New Roman" w:cstheme="minorBidi"/>
          <w:kern w:val="0"/>
          <w:sz w:val="24"/>
          <w:szCs w:val="24"/>
          <w:lang w:eastAsia="en-US"/>
        </w:rPr>
        <w:fldChar w:fldCharType="begin"/>
      </w:r>
      <w:r w:rsidRPr="00C17497">
        <w:rPr>
          <w:rFonts w:eastAsia="Times New Roman" w:cstheme="minorBidi"/>
          <w:kern w:val="0"/>
          <w:sz w:val="24"/>
          <w:szCs w:val="24"/>
          <w:lang w:eastAsia="en-US"/>
        </w:rPr>
        <w:instrText xml:space="preserve"> HYPERLINK \l "_ENREF_16" \o "Qin, 2006 #235" </w:instrText>
      </w:r>
      <w:r w:rsidR="00A45317" w:rsidRPr="00C17497">
        <w:rPr>
          <w:rFonts w:eastAsia="Times New Roman" w:cstheme="minorBidi"/>
          <w:kern w:val="0"/>
          <w:sz w:val="24"/>
          <w:szCs w:val="24"/>
          <w:lang w:eastAsia="en-US"/>
        </w:rPr>
        <w:fldChar w:fldCharType="separate"/>
      </w:r>
      <w:r w:rsidR="00A45317" w:rsidRPr="00C17497">
        <w:rPr>
          <w:rFonts w:eastAsia="Times New Roman" w:cstheme="minorBidi"/>
          <w:kern w:val="0"/>
          <w:sz w:val="24"/>
          <w:szCs w:val="24"/>
          <w:lang w:eastAsia="en-US"/>
        </w:rPr>
        <w:fldChar w:fldCharType="begin"/>
      </w:r>
      <w:r w:rsidRPr="00C17497">
        <w:rPr>
          <w:rFonts w:eastAsia="Times New Roman" w:cstheme="minorBidi"/>
          <w:kern w:val="0"/>
          <w:sz w:val="24"/>
          <w:szCs w:val="24"/>
          <w:lang w:eastAsia="en-US"/>
        </w:rPr>
        <w:instrText xml:space="preserve"> ADDIN EN.CITE &lt;EndNote&gt;&lt;Cite&gt;&lt;Author&gt;Qin&lt;/Author&gt;&lt;Year&gt;2006&lt;/Year&gt;&lt;RecNum&gt;235&lt;/RecNum&gt;&lt;DisplayText&gt;&lt;style face="superscript"&gt;16&lt;/style&gt;&lt;/DisplayText&gt;&lt;record&gt;&lt;rec-number&gt;235&lt;/rec-number&gt;&lt;foreign-keys&gt;&lt;key app="EN" db-id="v9w5vftsz5ax2uesd5xxr5zos9fzesz5frxr"&gt;235&lt;/key&gt;&lt;/foreign-keys&gt;&lt;ref-type name="Journal Article"&gt;17&lt;/ref-type&gt;&lt;contributors&gt;&lt;authors&gt;&lt;author&gt;Qin, W. P.&lt;/author&gt;&lt;author&gt;Yang, T. L.&lt;/author&gt;&lt;author&gt;Ho, L.&lt;/author&gt;&lt;author&gt;Zhao, Z.&lt;/author&gt;&lt;author&gt;Wang, J.&lt;/author&gt;&lt;author&gt;Chen, L. H.&lt;/author&gt;&lt;author&gt;Zhao, W.&lt;/author&gt;&lt;author&gt;Thiyagarajan, M.&lt;/author&gt;&lt;author&gt;MacGrogan, D.&lt;/author&gt;&lt;author&gt;Rodgers, J. T.&lt;/author&gt;&lt;author&gt;Puigserver, P.&lt;/author&gt;&lt;author&gt;Sadoshima, J.&lt;/author&gt;&lt;author&gt;Deng, H. T.&lt;/author&gt;&lt;author&gt;Pedrini, S.&lt;/author&gt;&lt;author&gt;Gandy, S.&lt;/author&gt;&lt;author&gt;Sauve, A. A.&lt;/author&gt;&lt;author&gt;Pasinetti, G. M.&lt;/author&gt;&lt;/authors&gt;&lt;/contributors&gt;&lt;titles&gt;&lt;title&gt;Neuronal SIRT1 activation as a novel mechanism underlying the prevention of Alzheimer disease amyloid neuropathology by calorie restriction&lt;/title&gt;&lt;secondary-title&gt;Journal of Biological Chemistry&lt;/secondary-title&gt;&lt;/titles&gt;&lt;periodical&gt;&lt;full-title&gt;Journal of Biological Chemistry&lt;/full-title&gt;&lt;/periodical&gt;&lt;pages&gt;21745-21754&lt;/pages&gt;&lt;volume&gt;281&lt;/volume&gt;&lt;number&gt;31&lt;/number&gt;&lt;dates&gt;&lt;year&gt;2006&lt;/year&gt;&lt;pub-dates&gt;&lt;date&gt;Aug&lt;/date&gt;&lt;/pub-dates&gt;&lt;/dates&gt;&lt;isbn&gt;0021-9258&lt;/isbn&gt;&lt;accession-num&gt;WOS:000239387100020&lt;/accession-num&gt;&lt;urls&gt;&lt;related-urls&gt;&lt;url&gt;&amp;lt;Go to ISI&amp;gt;://WOS:000239387100020&lt;/url&gt;&lt;/related-urls&gt;&lt;/urls&gt;&lt;electronic-resource-num&gt;10.1074/jbc.M602909200&lt;/electronic-resource-num&gt;&lt;/record&gt;&lt;/Cite&gt;&lt;/EndNote&gt;</w:instrText>
      </w:r>
      <w:r w:rsidR="00A45317" w:rsidRPr="00C17497">
        <w:rPr>
          <w:rFonts w:eastAsia="Times New Roman" w:cstheme="minorBidi"/>
          <w:kern w:val="0"/>
          <w:sz w:val="24"/>
          <w:szCs w:val="24"/>
          <w:lang w:eastAsia="en-US"/>
        </w:rPr>
        <w:fldChar w:fldCharType="separate"/>
      </w:r>
      <w:r w:rsidRPr="00C17497">
        <w:rPr>
          <w:rFonts w:eastAsia="Times New Roman" w:cstheme="minorBidi"/>
          <w:kern w:val="0"/>
          <w:sz w:val="24"/>
          <w:szCs w:val="24"/>
          <w:vertAlign w:val="superscript"/>
          <w:lang w:eastAsia="en-US"/>
        </w:rPr>
        <w:t>16</w:t>
      </w:r>
      <w:r w:rsidR="00A45317" w:rsidRPr="00C17497">
        <w:rPr>
          <w:rFonts w:eastAsia="Times New Roman" w:cstheme="minorBidi"/>
          <w:kern w:val="0"/>
          <w:sz w:val="24"/>
          <w:szCs w:val="24"/>
          <w:lang w:eastAsia="en-US"/>
        </w:rPr>
        <w:fldChar w:fldCharType="end"/>
      </w:r>
      <w:r w:rsidR="00A45317" w:rsidRPr="00C17497">
        <w:rPr>
          <w:rFonts w:eastAsia="Times New Roman" w:cstheme="minorBidi"/>
          <w:kern w:val="0"/>
          <w:sz w:val="24"/>
          <w:szCs w:val="24"/>
          <w:lang w:eastAsia="en-US"/>
        </w:rPr>
        <w:fldChar w:fldCharType="end"/>
      </w:r>
      <w:r w:rsidRPr="00C17497">
        <w:rPr>
          <w:rFonts w:eastAsia="Times New Roman" w:cstheme="minorBidi"/>
          <w:kern w:val="0"/>
          <w:sz w:val="24"/>
          <w:szCs w:val="24"/>
          <w:lang w:eastAsia="en-US"/>
        </w:rPr>
        <w:t xml:space="preserve">. </w:t>
      </w:r>
    </w:p>
    <w:p w14:paraId="63CE7CAA" w14:textId="77777777" w:rsidR="007632A9" w:rsidRPr="00C17497" w:rsidRDefault="007632A9">
      <w:pPr>
        <w:suppressAutoHyphens w:val="0"/>
        <w:autoSpaceDE w:val="0"/>
        <w:autoSpaceDN w:val="0"/>
        <w:adjustRightInd w:val="0"/>
        <w:spacing w:line="480" w:lineRule="auto"/>
        <w:jc w:val="both"/>
        <w:rPr>
          <w:ins w:id="25" w:author="xguan" w:date="2013-04-23T14:42:00Z"/>
          <w:rFonts w:cstheme="minorBidi"/>
          <w:sz w:val="24"/>
          <w:szCs w:val="24"/>
        </w:rPr>
      </w:pPr>
      <w:r w:rsidRPr="00C17497">
        <w:rPr>
          <w:sz w:val="24"/>
          <w:szCs w:val="24"/>
        </w:rPr>
        <w:t xml:space="preserve">The identity of the binding site of the inhibitory NAM molecule has implications for the development of rational activators of Sir2/SIRT1 that exert their effect through reduction of NAM inhibition. However, no studies of </w:t>
      </w:r>
      <w:proofErr w:type="spellStart"/>
      <w:r w:rsidRPr="00C17497">
        <w:rPr>
          <w:sz w:val="24"/>
          <w:szCs w:val="24"/>
        </w:rPr>
        <w:t>nicotinamide</w:t>
      </w:r>
      <w:proofErr w:type="spellEnd"/>
      <w:r w:rsidRPr="00C17497">
        <w:rPr>
          <w:sz w:val="24"/>
          <w:szCs w:val="24"/>
        </w:rPr>
        <w:t xml:space="preserve"> inhibition of human SIRT3 have been done yet. Also the role of </w:t>
      </w:r>
      <w:proofErr w:type="spellStart"/>
      <w:r w:rsidRPr="00C17497">
        <w:rPr>
          <w:sz w:val="24"/>
          <w:szCs w:val="24"/>
        </w:rPr>
        <w:t>isoNAM</w:t>
      </w:r>
      <w:proofErr w:type="spellEnd"/>
      <w:r w:rsidRPr="00C17497">
        <w:rPr>
          <w:sz w:val="24"/>
          <w:szCs w:val="24"/>
        </w:rPr>
        <w:t xml:space="preserve"> as human SIRT3 modulator needs to be investigated. The focuses of the current work are to (1) find the inhibition mode for NAM on hSIRT3; (2) identify the critical roles of NAM and </w:t>
      </w:r>
      <w:proofErr w:type="spellStart"/>
      <w:r w:rsidRPr="00C17497">
        <w:rPr>
          <w:sz w:val="24"/>
          <w:szCs w:val="24"/>
        </w:rPr>
        <w:t>isoNAM</w:t>
      </w:r>
      <w:proofErr w:type="spellEnd"/>
      <w:r w:rsidRPr="00C17497">
        <w:rPr>
          <w:sz w:val="24"/>
          <w:szCs w:val="24"/>
        </w:rPr>
        <w:t xml:space="preserve"> responsible to </w:t>
      </w:r>
      <w:proofErr w:type="spellStart"/>
      <w:r w:rsidRPr="00C17497">
        <w:rPr>
          <w:sz w:val="24"/>
          <w:szCs w:val="24"/>
        </w:rPr>
        <w:t>modulatie</w:t>
      </w:r>
      <w:proofErr w:type="spellEnd"/>
      <w:r w:rsidRPr="00C17497">
        <w:rPr>
          <w:sz w:val="24"/>
          <w:szCs w:val="24"/>
        </w:rPr>
        <w:t xml:space="preserve"> the hSIRT3 activity; </w:t>
      </w:r>
      <w:commentRangeStart w:id="26"/>
      <w:r w:rsidRPr="00C17497">
        <w:rPr>
          <w:sz w:val="24"/>
          <w:szCs w:val="24"/>
        </w:rPr>
        <w:t>(3) establish a solid computational protocol for virtual screening of SIRT3 inhibitors.</w:t>
      </w:r>
      <w:commentRangeEnd w:id="26"/>
      <w:r w:rsidR="00DE7766" w:rsidRPr="00C17497">
        <w:rPr>
          <w:rStyle w:val="CommentReference"/>
        </w:rPr>
        <w:commentReference w:id="26"/>
      </w:r>
    </w:p>
    <w:p w14:paraId="039183DE" w14:textId="77777777" w:rsidR="007632A9" w:rsidRPr="00C17497" w:rsidRDefault="007632A9">
      <w:pPr>
        <w:suppressAutoHyphens w:val="0"/>
        <w:autoSpaceDE w:val="0"/>
        <w:autoSpaceDN w:val="0"/>
        <w:adjustRightInd w:val="0"/>
        <w:spacing w:line="480" w:lineRule="auto"/>
        <w:jc w:val="both"/>
        <w:rPr>
          <w:del w:id="27" w:author="pmclab" w:date="2013-04-23T11:54:00Z"/>
          <w:sz w:val="24"/>
          <w:szCs w:val="24"/>
        </w:rPr>
      </w:pPr>
      <w:del w:id="28" w:author="pmclab" w:date="2013-04-23T11:54:00Z">
        <w:r w:rsidRPr="00C17497">
          <w:rPr>
            <w:sz w:val="24"/>
            <w:szCs w:val="24"/>
          </w:rPr>
          <w:delText>The focus of the work described here was to identify the critical roles of NAM and isoNAM responsible to inhibit/activate the human SIRT3 activity.</w:delText>
        </w:r>
      </w:del>
    </w:p>
    <w:p w14:paraId="007C83AA" w14:textId="7E7A0AAA" w:rsidR="007632A9" w:rsidRPr="00C17497" w:rsidRDefault="007632A9">
      <w:pPr>
        <w:suppressAutoHyphens w:val="0"/>
        <w:autoSpaceDE w:val="0"/>
        <w:autoSpaceDN w:val="0"/>
        <w:adjustRightInd w:val="0"/>
        <w:spacing w:line="480" w:lineRule="auto"/>
        <w:jc w:val="both"/>
        <w:rPr>
          <w:rFonts w:cstheme="minorBidi"/>
          <w:sz w:val="24"/>
          <w:szCs w:val="24"/>
        </w:rPr>
      </w:pPr>
      <w:r w:rsidRPr="00C17497">
        <w:rPr>
          <w:sz w:val="24"/>
          <w:szCs w:val="24"/>
        </w:rPr>
        <w:t xml:space="preserve">Available experimental evidence such as x-ray structures and kinetic assays are limited in explaining mechanistic details of inhibition by NAM, </w:t>
      </w:r>
      <w:proofErr w:type="spellStart"/>
      <w:r w:rsidRPr="00C17497">
        <w:rPr>
          <w:sz w:val="24"/>
          <w:szCs w:val="24"/>
        </w:rPr>
        <w:t>isoNAM</w:t>
      </w:r>
      <w:proofErr w:type="spellEnd"/>
      <w:r w:rsidRPr="00C17497">
        <w:rPr>
          <w:sz w:val="24"/>
          <w:szCs w:val="24"/>
        </w:rPr>
        <w:t xml:space="preserve"> and other inhibitors; computational modeling can further describe the inhibitory mechanism as competitive or noncompetitive.  The design of novel high affinity and specificity inhibitors and activators can be aided with docking and computational binding affinity estimates, such as </w:t>
      </w:r>
      <w:r w:rsidR="005623AF" w:rsidRPr="00C17497">
        <w:rPr>
          <w:sz w:val="24"/>
          <w:szCs w:val="24"/>
        </w:rPr>
        <w:t>Molecular Mechanics – Generalized Born Surface Area (</w:t>
      </w:r>
      <w:r w:rsidRPr="00C17497">
        <w:rPr>
          <w:sz w:val="24"/>
          <w:szCs w:val="24"/>
        </w:rPr>
        <w:t>MM-GBSA</w:t>
      </w:r>
      <w:ins w:id="29" w:author="Eric" w:date="2013-04-25T22:25:00Z">
        <w:r w:rsidR="005623AF" w:rsidRPr="00C17497">
          <w:rPr>
            <w:sz w:val="24"/>
            <w:szCs w:val="24"/>
          </w:rPr>
          <w:t>)</w:t>
        </w:r>
      </w:ins>
      <w:r w:rsidRPr="00C17497">
        <w:rPr>
          <w:sz w:val="24"/>
          <w:szCs w:val="24"/>
        </w:rPr>
        <w:t xml:space="preserve"> [docking and MM-GBSA reference]. While the employed binding affinity methods do not produce an accurate ∆G of binding, order of magnitude </w:t>
      </w:r>
      <w:r w:rsidRPr="00C17497">
        <w:rPr>
          <w:sz w:val="24"/>
          <w:szCs w:val="24"/>
        </w:rPr>
        <w:lastRenderedPageBreak/>
        <w:t>comparisons in MM-GBSA binding affinity estimates often correlate well with a rank ordering of binding affinities when used with accurate substrate or inhibitor bound co-crystallized x-ray structures. Computational studies include docking and binding affinity estimates of the native NAD</w:t>
      </w:r>
      <w:r w:rsidRPr="00C17497">
        <w:rPr>
          <w:sz w:val="24"/>
          <w:szCs w:val="24"/>
          <w:vertAlign w:val="superscript"/>
        </w:rPr>
        <w:t>+</w:t>
      </w:r>
      <w:r w:rsidRPr="00C17497">
        <w:rPr>
          <w:sz w:val="24"/>
          <w:szCs w:val="24"/>
        </w:rPr>
        <w:t xml:space="preserve"> cofactor in the two different binding modes (AB vs. AC pockets) for Sir2 and SIRT3.  </w:t>
      </w:r>
      <w:del w:id="30" w:author="pmclab" w:date="2013-04-23T11:57:00Z">
        <w:r w:rsidRPr="00C17497">
          <w:rPr>
            <w:sz w:val="24"/>
            <w:szCs w:val="24"/>
          </w:rPr>
          <w:delText xml:space="preserve">The models support the experimental results of the different inhibition modes between Sir2 and SIRT3, where Sir2 has noncompetitive inhibition and SIRT3 has competitive </w:delText>
        </w:r>
        <w:commentRangeStart w:id="31"/>
        <w:r w:rsidRPr="00C17497">
          <w:rPr>
            <w:sz w:val="24"/>
            <w:szCs w:val="24"/>
          </w:rPr>
          <w:delText xml:space="preserve">inhibition.  </w:delText>
        </w:r>
      </w:del>
      <w:commentRangeEnd w:id="31"/>
      <w:r w:rsidRPr="00C17497">
        <w:rPr>
          <w:rStyle w:val="CommentReference"/>
          <w:rFonts w:cstheme="minorBidi"/>
        </w:rPr>
        <w:commentReference w:id="31"/>
      </w:r>
    </w:p>
    <w:p w14:paraId="43D3C415" w14:textId="77777777" w:rsidR="007632A9" w:rsidRPr="00C17497" w:rsidRDefault="007632A9">
      <w:pPr>
        <w:pStyle w:val="NoSpacing"/>
        <w:spacing w:line="480" w:lineRule="auto"/>
        <w:rPr>
          <w:rFonts w:ascii="Times New Roman" w:hAnsi="Times New Roman" w:cs="Times New Roman"/>
          <w:b/>
          <w:bCs/>
          <w:sz w:val="24"/>
          <w:szCs w:val="24"/>
        </w:rPr>
      </w:pPr>
      <w:r w:rsidRPr="00C17497">
        <w:rPr>
          <w:rFonts w:ascii="Times New Roman" w:hAnsi="Times New Roman" w:cs="Times New Roman"/>
          <w:b/>
          <w:bCs/>
          <w:sz w:val="24"/>
          <w:szCs w:val="24"/>
        </w:rPr>
        <w:t>RESULTS</w:t>
      </w:r>
    </w:p>
    <w:p w14:paraId="2E1643BB" w14:textId="77777777" w:rsidR="007632A9" w:rsidRPr="00C17497" w:rsidRDefault="007632A9">
      <w:pPr>
        <w:pStyle w:val="NoSpacing"/>
        <w:spacing w:line="480" w:lineRule="auto"/>
        <w:rPr>
          <w:rFonts w:ascii="Times New Roman" w:hAnsi="Times New Roman" w:cs="Times New Roman"/>
          <w:sz w:val="24"/>
          <w:szCs w:val="24"/>
          <w:u w:val="single"/>
        </w:rPr>
      </w:pPr>
      <w:r w:rsidRPr="00C17497">
        <w:rPr>
          <w:rFonts w:ascii="Times New Roman" w:hAnsi="Times New Roman" w:cs="Times New Roman"/>
          <w:sz w:val="24"/>
          <w:szCs w:val="24"/>
          <w:u w:val="single"/>
        </w:rPr>
        <w:t xml:space="preserve">NAM inhibition at physiological concentration, Ki (Note: </w:t>
      </w:r>
      <w:proofErr w:type="spellStart"/>
      <w:r w:rsidRPr="00C17497">
        <w:rPr>
          <w:rFonts w:ascii="Times New Roman" w:hAnsi="Times New Roman" w:cs="Times New Roman"/>
          <w:sz w:val="24"/>
          <w:szCs w:val="24"/>
          <w:u w:val="single"/>
        </w:rPr>
        <w:t>i</w:t>
      </w:r>
      <w:proofErr w:type="spellEnd"/>
      <w:r w:rsidRPr="00C17497">
        <w:rPr>
          <w:rFonts w:ascii="Times New Roman" w:hAnsi="Times New Roman" w:cs="Times New Roman"/>
          <w:sz w:val="24"/>
          <w:szCs w:val="24"/>
          <w:u w:val="single"/>
        </w:rPr>
        <w:t xml:space="preserve">=[I]/(Ki+[I]), IC50 is the substrate concentration observed at 50 % inhibition) </w:t>
      </w:r>
    </w:p>
    <w:p w14:paraId="273123AB" w14:textId="77777777" w:rsidR="007632A9" w:rsidRPr="00C17497" w:rsidRDefault="007632A9">
      <w:pPr>
        <w:pStyle w:val="NoSpacing"/>
        <w:spacing w:line="480" w:lineRule="auto"/>
        <w:rPr>
          <w:rFonts w:ascii="Times New Roman" w:hAnsi="Times New Roman" w:cs="Times New Roman"/>
          <w:sz w:val="24"/>
          <w:szCs w:val="24"/>
        </w:rPr>
      </w:pPr>
      <w:r w:rsidRPr="00C17497">
        <w:rPr>
          <w:rFonts w:ascii="Times New Roman" w:hAnsi="Times New Roman" w:cs="Times New Roman"/>
          <w:sz w:val="24"/>
          <w:szCs w:val="24"/>
        </w:rPr>
        <w:t xml:space="preserve">NAM is a known inhibitor of the </w:t>
      </w:r>
      <w:proofErr w:type="spellStart"/>
      <w:r w:rsidRPr="00C17497">
        <w:rPr>
          <w:rFonts w:ascii="Times New Roman" w:hAnsi="Times New Roman" w:cs="Times New Roman"/>
          <w:sz w:val="24"/>
          <w:szCs w:val="24"/>
        </w:rPr>
        <w:t>deacetylation</w:t>
      </w:r>
      <w:proofErr w:type="spellEnd"/>
      <w:r w:rsidRPr="00C17497">
        <w:rPr>
          <w:rFonts w:ascii="Times New Roman" w:hAnsi="Times New Roman" w:cs="Times New Roman"/>
          <w:sz w:val="24"/>
          <w:szCs w:val="24"/>
        </w:rPr>
        <w:t xml:space="preserve"> activity of </w:t>
      </w:r>
      <w:proofErr w:type="spellStart"/>
      <w:r w:rsidRPr="00C17497">
        <w:rPr>
          <w:rFonts w:ascii="Times New Roman" w:hAnsi="Times New Roman" w:cs="Times New Roman"/>
          <w:sz w:val="24"/>
          <w:szCs w:val="24"/>
        </w:rPr>
        <w:t>sirtuins</w:t>
      </w:r>
      <w:proofErr w:type="spellEnd"/>
      <w:r w:rsidRPr="00C17497">
        <w:rPr>
          <w:rFonts w:ascii="Times New Roman" w:hAnsi="Times New Roman" w:cs="Times New Roman"/>
          <w:sz w:val="24"/>
          <w:szCs w:val="24"/>
        </w:rPr>
        <w:t xml:space="preserve">, but the inhibition mechanism of NAM toward its substrates for human SIRT3 has not been determined yet. The inhibition of </w:t>
      </w:r>
      <w:proofErr w:type="spellStart"/>
      <w:r w:rsidRPr="00C17497">
        <w:rPr>
          <w:rFonts w:ascii="Times New Roman" w:hAnsi="Times New Roman" w:cs="Times New Roman"/>
          <w:sz w:val="24"/>
          <w:szCs w:val="24"/>
        </w:rPr>
        <w:t>nicotinamide</w:t>
      </w:r>
      <w:proofErr w:type="spellEnd"/>
      <w:r w:rsidRPr="00C17497">
        <w:rPr>
          <w:rFonts w:ascii="Times New Roman" w:hAnsi="Times New Roman" w:cs="Times New Roman"/>
          <w:sz w:val="24"/>
          <w:szCs w:val="24"/>
        </w:rPr>
        <w:t xml:space="preserve"> and </w:t>
      </w:r>
      <w:proofErr w:type="spellStart"/>
      <w:r w:rsidRPr="00C17497">
        <w:rPr>
          <w:rFonts w:ascii="Times New Roman" w:hAnsi="Times New Roman" w:cs="Times New Roman"/>
          <w:sz w:val="24"/>
          <w:szCs w:val="24"/>
        </w:rPr>
        <w:t>isonicotinamide</w:t>
      </w:r>
      <w:proofErr w:type="spellEnd"/>
      <w:r w:rsidRPr="00C17497">
        <w:rPr>
          <w:rFonts w:ascii="Times New Roman" w:hAnsi="Times New Roman" w:cs="Times New Roman"/>
          <w:sz w:val="24"/>
          <w:szCs w:val="24"/>
        </w:rPr>
        <w:t xml:space="preserve"> in hSIRT3 </w:t>
      </w:r>
      <w:proofErr w:type="spellStart"/>
      <w:r w:rsidRPr="00C17497">
        <w:rPr>
          <w:rFonts w:ascii="Times New Roman" w:hAnsi="Times New Roman" w:cs="Times New Roman"/>
          <w:sz w:val="24"/>
          <w:szCs w:val="24"/>
        </w:rPr>
        <w:t>deacetylation</w:t>
      </w:r>
      <w:proofErr w:type="spellEnd"/>
      <w:r w:rsidRPr="00C17497">
        <w:rPr>
          <w:rFonts w:ascii="Times New Roman" w:hAnsi="Times New Roman" w:cs="Times New Roman"/>
          <w:sz w:val="24"/>
          <w:szCs w:val="24"/>
        </w:rPr>
        <w:t xml:space="preserve"> was tested in the presence of different concentrations of NAM with 90 minutes incubation of 1mM NAD</w:t>
      </w:r>
      <w:r w:rsidRPr="00C17497">
        <w:rPr>
          <w:rFonts w:ascii="Times New Roman" w:hAnsi="Times New Roman" w:cs="Times New Roman"/>
          <w:sz w:val="24"/>
          <w:szCs w:val="24"/>
          <w:vertAlign w:val="superscript"/>
        </w:rPr>
        <w:t>+</w:t>
      </w:r>
      <w:r w:rsidRPr="00C17497">
        <w:rPr>
          <w:rFonts w:ascii="Times New Roman" w:hAnsi="Times New Roman" w:cs="Times New Roman"/>
          <w:sz w:val="24"/>
          <w:szCs w:val="24"/>
        </w:rPr>
        <w:t xml:space="preserve"> at 37 </w:t>
      </w:r>
      <w:proofErr w:type="spellStart"/>
      <w:r w:rsidRPr="00C17497">
        <w:rPr>
          <w:rFonts w:ascii="Times New Roman" w:hAnsi="Times New Roman" w:cs="Times New Roman"/>
          <w:sz w:val="24"/>
          <w:szCs w:val="24"/>
          <w:vertAlign w:val="superscript"/>
        </w:rPr>
        <w:t>o</w:t>
      </w:r>
      <w:r w:rsidRPr="00C17497">
        <w:rPr>
          <w:rFonts w:ascii="Times New Roman" w:hAnsi="Times New Roman" w:cs="Times New Roman"/>
          <w:sz w:val="24"/>
          <w:szCs w:val="24"/>
        </w:rPr>
        <w:t>C</w:t>
      </w:r>
      <w:proofErr w:type="spellEnd"/>
      <w:r w:rsidRPr="00C17497">
        <w:rPr>
          <w:rFonts w:ascii="Times New Roman" w:hAnsi="Times New Roman" w:cs="Times New Roman"/>
          <w:sz w:val="24"/>
          <w:szCs w:val="24"/>
        </w:rPr>
        <w:t xml:space="preserve"> with IC50 of 36.7uM and 13.8 </w:t>
      </w:r>
      <w:proofErr w:type="spellStart"/>
      <w:r w:rsidRPr="00C17497">
        <w:rPr>
          <w:rFonts w:ascii="Times New Roman" w:hAnsi="Times New Roman" w:cs="Times New Roman"/>
          <w:sz w:val="24"/>
          <w:szCs w:val="24"/>
        </w:rPr>
        <w:t>mM</w:t>
      </w:r>
      <w:proofErr w:type="spellEnd"/>
      <w:r w:rsidRPr="00C17497">
        <w:rPr>
          <w:rFonts w:ascii="Times New Roman" w:hAnsi="Times New Roman" w:cs="Times New Roman"/>
          <w:sz w:val="24"/>
          <w:szCs w:val="24"/>
        </w:rPr>
        <w:t xml:space="preserve">, respectively. Their IC50 in hSIRT1 were also measured using current method. The IC50 of NAM is 68.1 </w:t>
      </w:r>
      <w:proofErr w:type="spellStart"/>
      <w:r w:rsidRPr="00C17497">
        <w:rPr>
          <w:rFonts w:ascii="Times New Roman" w:hAnsi="Times New Roman" w:cs="Times New Roman"/>
          <w:sz w:val="24"/>
          <w:szCs w:val="24"/>
        </w:rPr>
        <w:t>uM</w:t>
      </w:r>
      <w:proofErr w:type="spellEnd"/>
      <w:r w:rsidRPr="00C17497">
        <w:rPr>
          <w:rFonts w:ascii="Times New Roman" w:hAnsi="Times New Roman" w:cs="Times New Roman"/>
          <w:sz w:val="24"/>
          <w:szCs w:val="24"/>
        </w:rPr>
        <w:t xml:space="preserve"> and of </w:t>
      </w:r>
      <w:proofErr w:type="spellStart"/>
      <w:r w:rsidRPr="00C17497">
        <w:rPr>
          <w:rFonts w:ascii="Times New Roman" w:hAnsi="Times New Roman" w:cs="Times New Roman"/>
          <w:sz w:val="24"/>
          <w:szCs w:val="24"/>
        </w:rPr>
        <w:t>isoNAM</w:t>
      </w:r>
      <w:proofErr w:type="spellEnd"/>
      <w:r w:rsidRPr="00C17497">
        <w:rPr>
          <w:rFonts w:ascii="Times New Roman" w:hAnsi="Times New Roman" w:cs="Times New Roman"/>
          <w:sz w:val="24"/>
          <w:szCs w:val="24"/>
        </w:rPr>
        <w:t xml:space="preserve"> is 12.2 </w:t>
      </w:r>
      <w:proofErr w:type="spellStart"/>
      <w:r w:rsidRPr="00C17497">
        <w:rPr>
          <w:rFonts w:ascii="Times New Roman" w:hAnsi="Times New Roman" w:cs="Times New Roman"/>
          <w:sz w:val="24"/>
          <w:szCs w:val="24"/>
        </w:rPr>
        <w:t>mM</w:t>
      </w:r>
      <w:proofErr w:type="spellEnd"/>
      <w:r w:rsidRPr="00C17497">
        <w:rPr>
          <w:rFonts w:ascii="Times New Roman" w:hAnsi="Times New Roman" w:cs="Times New Roman"/>
          <w:sz w:val="24"/>
          <w:szCs w:val="24"/>
        </w:rPr>
        <w:t xml:space="preserve"> (Figure 1). They are in good agreement with reported data</w:t>
      </w:r>
      <w:hyperlink w:anchor="_ENREF_17" w:tooltip="Rye, 2011 #313" w:history="1">
        <w:r w:rsidR="00A45317" w:rsidRPr="00C17497">
          <w:rPr>
            <w:rFonts w:ascii="Times New Roman" w:hAnsi="Times New Roman" w:cs="Times New Roman"/>
            <w:sz w:val="24"/>
            <w:szCs w:val="24"/>
          </w:rPr>
          <w:fldChar w:fldCharType="begin"/>
        </w:r>
        <w:r w:rsidRPr="00C17497">
          <w:rPr>
            <w:rFonts w:ascii="Times New Roman" w:hAnsi="Times New Roman" w:cs="Times New Roman"/>
            <w:sz w:val="24"/>
            <w:szCs w:val="24"/>
          </w:rPr>
          <w:instrText xml:space="preserve"> ADDIN EN.CITE &lt;EndNote&gt;&lt;Cite&gt;&lt;Author&gt;Rye&lt;/Author&gt;&lt;Year&gt;2011&lt;/Year&gt;&lt;RecNum&gt;313&lt;/RecNum&gt;&lt;DisplayText&gt;&lt;style face="superscript"&gt;17&lt;/style&gt;&lt;/DisplayText&gt;&lt;record&gt;&lt;rec-number&gt;313&lt;/rec-number&gt;&lt;foreign-keys&gt;&lt;key app="EN" db-id="v9w5vftsz5ax2uesd5xxr5zos9fzesz5frxr"&gt;313&lt;/key&gt;&lt;/foreign-keys&gt;&lt;ref-type name="Journal Article"&gt;17&lt;/ref-type&gt;&lt;contributors&gt;&lt;authors&gt;&lt;author&gt;Rye, P. T.&lt;/author&gt;&lt;author&gt;Frick, L. E.&lt;/author&gt;&lt;author&gt;Ozbal, C. C.&lt;/author&gt;&lt;author&gt;Lamarr, W. A.&lt;/author&gt;&lt;/authors&gt;&lt;/contributors&gt;&lt;titles&gt;&lt;title&gt;Advances in Label-Free Screening Approaches for Studying Sirtuin-Mediated Deacetylation&lt;/title&gt;&lt;secondary-title&gt;Journal of Biomolecular Screening&lt;/secondary-title&gt;&lt;/titles&gt;&lt;periodical&gt;&lt;full-title&gt;Journal of Biomolecular Screening&lt;/full-title&gt;&lt;/periodical&gt;&lt;pages&gt;1217-1226&lt;/pages&gt;&lt;volume&gt;16&lt;/volume&gt;&lt;number&gt;10&lt;/number&gt;&lt;dates&gt;&lt;year&gt;2011&lt;/year&gt;&lt;pub-dates&gt;&lt;date&gt;Dec&lt;/date&gt;&lt;/pub-dates&gt;&lt;/dates&gt;&lt;isbn&gt;1087-0571&lt;/isbn&gt;&lt;accession-num&gt;WOS:000298003200008&lt;/accession-num&gt;&lt;urls&gt;&lt;related-urls&gt;&lt;url&gt;&amp;lt;Go to ISI&amp;gt;://WOS:000298003200008&lt;/url&gt;&lt;/related-urls&gt;&lt;/urls&gt;&lt;electronic-resource-num&gt;10.1177/1087057111420291&lt;/electronic-resource-num&gt;&lt;/record&gt;&lt;/Cite&gt;&lt;/EndNote&gt;</w:instrText>
        </w:r>
        <w:r w:rsidR="00A45317" w:rsidRPr="00C17497">
          <w:rPr>
            <w:rFonts w:ascii="Times New Roman" w:hAnsi="Times New Roman" w:cs="Times New Roman"/>
            <w:sz w:val="24"/>
            <w:szCs w:val="24"/>
          </w:rPr>
          <w:fldChar w:fldCharType="separate"/>
        </w:r>
        <w:r w:rsidRPr="00C17497">
          <w:rPr>
            <w:rFonts w:ascii="Times New Roman" w:hAnsi="Times New Roman" w:cs="Times New Roman"/>
            <w:sz w:val="24"/>
            <w:szCs w:val="24"/>
            <w:vertAlign w:val="superscript"/>
          </w:rPr>
          <w:t>17</w:t>
        </w:r>
        <w:r w:rsidR="00A45317" w:rsidRPr="00C17497">
          <w:rPr>
            <w:rFonts w:ascii="Times New Roman" w:hAnsi="Times New Roman" w:cs="Times New Roman"/>
            <w:sz w:val="24"/>
            <w:szCs w:val="24"/>
          </w:rPr>
          <w:fldChar w:fldCharType="end"/>
        </w:r>
      </w:hyperlink>
      <w:r w:rsidRPr="00C17497">
        <w:rPr>
          <w:rFonts w:ascii="Times New Roman" w:hAnsi="Times New Roman" w:cs="Times New Roman"/>
          <w:sz w:val="24"/>
          <w:szCs w:val="24"/>
        </w:rPr>
        <w:t xml:space="preserve">. </w:t>
      </w:r>
    </w:p>
    <w:p w14:paraId="23321C95" w14:textId="77777777" w:rsidR="007632A9" w:rsidRPr="00C17497" w:rsidRDefault="00FD181F">
      <w:pPr>
        <w:pStyle w:val="NoSpacing"/>
        <w:spacing w:line="480" w:lineRule="auto"/>
        <w:rPr>
          <w:rFonts w:ascii="Times New Roman" w:hAnsi="Times New Roman" w:cs="Times New Roman"/>
          <w:noProof/>
          <w:sz w:val="24"/>
          <w:szCs w:val="24"/>
        </w:rPr>
      </w:pPr>
      <w:r w:rsidRPr="00C17497">
        <w:rPr>
          <w:rFonts w:ascii="Times New Roman" w:hAnsi="Times New Roman" w:cs="Times New Roman"/>
          <w:noProof/>
          <w:sz w:val="24"/>
          <w:szCs w:val="24"/>
        </w:rPr>
        <w:drawing>
          <wp:inline distT="0" distB="0" distL="0" distR="0" wp14:anchorId="531A8FF6" wp14:editId="3D11BDEA">
            <wp:extent cx="3419475" cy="2428875"/>
            <wp:effectExtent l="19050" t="0" r="9525" b="0"/>
            <wp:docPr id="1" name="Objec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
                    <pic:cNvPicPr>
                      <a:picLocks noChangeAspect="1" noChangeArrowheads="1"/>
                    </pic:cNvPicPr>
                  </pic:nvPicPr>
                  <pic:blipFill>
                    <a:blip r:embed="rId9"/>
                    <a:srcRect t="-119" b="-359"/>
                    <a:stretch>
                      <a:fillRect/>
                    </a:stretch>
                  </pic:blipFill>
                  <pic:spPr bwMode="auto">
                    <a:xfrm>
                      <a:off x="0" y="0"/>
                      <a:ext cx="3419475" cy="2428875"/>
                    </a:xfrm>
                    <a:prstGeom prst="rect">
                      <a:avLst/>
                    </a:prstGeom>
                    <a:noFill/>
                    <a:ln w="9525">
                      <a:noFill/>
                      <a:miter lim="800000"/>
                      <a:headEnd/>
                      <a:tailEnd/>
                    </a:ln>
                  </pic:spPr>
                </pic:pic>
              </a:graphicData>
            </a:graphic>
          </wp:inline>
        </w:drawing>
      </w:r>
      <w:r w:rsidRPr="00C17497">
        <w:rPr>
          <w:rFonts w:ascii="Times New Roman" w:hAnsi="Times New Roman" w:cs="Times New Roman"/>
          <w:noProof/>
          <w:sz w:val="24"/>
          <w:szCs w:val="24"/>
        </w:rPr>
        <w:drawing>
          <wp:inline distT="0" distB="0" distL="0" distR="0" wp14:anchorId="6CAF82E9" wp14:editId="243E1ABC">
            <wp:extent cx="2324100" cy="723900"/>
            <wp:effectExtent l="1905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2324100" cy="723900"/>
                    </a:xfrm>
                    <a:prstGeom prst="rect">
                      <a:avLst/>
                    </a:prstGeom>
                    <a:noFill/>
                    <a:ln w="9525">
                      <a:noFill/>
                      <a:miter lim="800000"/>
                      <a:headEnd/>
                      <a:tailEnd/>
                    </a:ln>
                  </pic:spPr>
                </pic:pic>
              </a:graphicData>
            </a:graphic>
          </wp:inline>
        </w:drawing>
      </w:r>
    </w:p>
    <w:p w14:paraId="547F4237" w14:textId="77777777" w:rsidR="007632A9" w:rsidRPr="00C17497" w:rsidRDefault="007632A9">
      <w:pPr>
        <w:pStyle w:val="NoSpacing"/>
        <w:spacing w:line="480" w:lineRule="auto"/>
        <w:rPr>
          <w:rFonts w:ascii="Times New Roman" w:hAnsi="Times New Roman" w:cs="Times New Roman"/>
          <w:sz w:val="24"/>
          <w:szCs w:val="24"/>
        </w:rPr>
      </w:pPr>
    </w:p>
    <w:p w14:paraId="311C19C3" w14:textId="77777777" w:rsidR="007632A9" w:rsidRPr="00C17497" w:rsidRDefault="007632A9">
      <w:pPr>
        <w:pStyle w:val="Caption"/>
        <w:spacing w:line="480" w:lineRule="auto"/>
        <w:rPr>
          <w:rFonts w:cstheme="minorBidi"/>
          <w:b w:val="0"/>
          <w:bCs w:val="0"/>
          <w:color w:val="auto"/>
          <w:sz w:val="24"/>
          <w:szCs w:val="24"/>
          <w:u w:val="single"/>
        </w:rPr>
      </w:pPr>
      <w:bookmarkStart w:id="32" w:name="_Ref208012108"/>
      <w:r w:rsidRPr="00C17497">
        <w:rPr>
          <w:color w:val="auto"/>
          <w:sz w:val="24"/>
          <w:szCs w:val="24"/>
        </w:rPr>
        <w:lastRenderedPageBreak/>
        <w:t xml:space="preserve">Figure </w:t>
      </w:r>
      <w:r w:rsidR="00A45317" w:rsidRPr="00C17497">
        <w:rPr>
          <w:color w:val="auto"/>
          <w:sz w:val="24"/>
          <w:szCs w:val="24"/>
        </w:rPr>
        <w:fldChar w:fldCharType="begin"/>
      </w:r>
      <w:r w:rsidRPr="00C17497">
        <w:rPr>
          <w:color w:val="auto"/>
          <w:sz w:val="24"/>
          <w:szCs w:val="24"/>
        </w:rPr>
        <w:instrText xml:space="preserve"> SEQ Figure \* ARABIC </w:instrText>
      </w:r>
      <w:r w:rsidR="00A45317" w:rsidRPr="00C17497">
        <w:rPr>
          <w:color w:val="auto"/>
          <w:sz w:val="24"/>
          <w:szCs w:val="24"/>
        </w:rPr>
        <w:fldChar w:fldCharType="separate"/>
      </w:r>
      <w:r w:rsidR="00340955" w:rsidRPr="00C17497">
        <w:rPr>
          <w:noProof/>
          <w:color w:val="auto"/>
          <w:sz w:val="24"/>
          <w:szCs w:val="24"/>
        </w:rPr>
        <w:t>1</w:t>
      </w:r>
      <w:r w:rsidR="00A45317" w:rsidRPr="00C17497">
        <w:rPr>
          <w:color w:val="auto"/>
          <w:sz w:val="24"/>
          <w:szCs w:val="24"/>
        </w:rPr>
        <w:fldChar w:fldCharType="end"/>
      </w:r>
      <w:bookmarkEnd w:id="32"/>
      <w:r w:rsidRPr="00C17497">
        <w:rPr>
          <w:color w:val="auto"/>
          <w:sz w:val="24"/>
          <w:szCs w:val="24"/>
        </w:rPr>
        <w:t>:</w:t>
      </w:r>
      <w:proofErr w:type="spellStart"/>
      <w:r w:rsidRPr="00C17497">
        <w:rPr>
          <w:b w:val="0"/>
          <w:bCs w:val="0"/>
          <w:color w:val="auto"/>
          <w:sz w:val="24"/>
          <w:szCs w:val="24"/>
        </w:rPr>
        <w:t>Nicotinamide</w:t>
      </w:r>
      <w:proofErr w:type="spellEnd"/>
      <w:r w:rsidRPr="00C17497">
        <w:rPr>
          <w:b w:val="0"/>
          <w:bCs w:val="0"/>
          <w:color w:val="auto"/>
          <w:sz w:val="24"/>
          <w:szCs w:val="24"/>
        </w:rPr>
        <w:t xml:space="preserve"> inhibition assays showing percent change in </w:t>
      </w:r>
      <w:proofErr w:type="spellStart"/>
      <w:r w:rsidRPr="00C17497">
        <w:rPr>
          <w:b w:val="0"/>
          <w:bCs w:val="0"/>
          <w:color w:val="auto"/>
          <w:sz w:val="24"/>
          <w:szCs w:val="24"/>
        </w:rPr>
        <w:t>deacetylation</w:t>
      </w:r>
      <w:proofErr w:type="spellEnd"/>
      <w:r w:rsidRPr="00C17497">
        <w:rPr>
          <w:b w:val="0"/>
          <w:bCs w:val="0"/>
          <w:color w:val="auto"/>
          <w:sz w:val="24"/>
          <w:szCs w:val="24"/>
        </w:rPr>
        <w:t xml:space="preserve"> activity as a function of </w:t>
      </w:r>
      <w:proofErr w:type="spellStart"/>
      <w:r w:rsidRPr="00C17497">
        <w:rPr>
          <w:b w:val="0"/>
          <w:bCs w:val="0"/>
          <w:color w:val="auto"/>
          <w:sz w:val="24"/>
          <w:szCs w:val="24"/>
        </w:rPr>
        <w:t>nicotinamide</w:t>
      </w:r>
      <w:proofErr w:type="spellEnd"/>
      <w:r w:rsidRPr="00C17497">
        <w:rPr>
          <w:b w:val="0"/>
          <w:bCs w:val="0"/>
          <w:color w:val="auto"/>
          <w:sz w:val="24"/>
          <w:szCs w:val="24"/>
        </w:rPr>
        <w:t xml:space="preserve"> concentration. Data for the hSIRT1 enzyme are indicated with </w:t>
      </w:r>
      <w:proofErr w:type="gramStart"/>
      <w:r w:rsidRPr="00C17497">
        <w:rPr>
          <w:b w:val="0"/>
          <w:bCs w:val="0"/>
          <w:color w:val="auto"/>
          <w:sz w:val="24"/>
          <w:szCs w:val="24"/>
        </w:rPr>
        <w:t>close square</w:t>
      </w:r>
      <w:proofErr w:type="gramEnd"/>
      <w:r w:rsidRPr="00C17497">
        <w:rPr>
          <w:b w:val="0"/>
          <w:bCs w:val="0"/>
          <w:color w:val="auto"/>
          <w:sz w:val="24"/>
          <w:szCs w:val="24"/>
        </w:rPr>
        <w:t xml:space="preserve"> and a blue curve; data for the hSIRT3 are indicated with filled circles and a red line. The IC50 for the hSIRT3 enzyme is 36.7 </w:t>
      </w:r>
      <w:proofErr w:type="spellStart"/>
      <w:r w:rsidRPr="00C17497">
        <w:rPr>
          <w:b w:val="0"/>
          <w:bCs w:val="0"/>
          <w:color w:val="auto"/>
          <w:sz w:val="24"/>
          <w:szCs w:val="24"/>
        </w:rPr>
        <w:t>uM</w:t>
      </w:r>
      <w:proofErr w:type="spellEnd"/>
      <w:r w:rsidRPr="00C17497">
        <w:rPr>
          <w:b w:val="0"/>
          <w:bCs w:val="0"/>
          <w:color w:val="auto"/>
          <w:sz w:val="24"/>
          <w:szCs w:val="24"/>
        </w:rPr>
        <w:t xml:space="preserve">, and that of the hSIRT1 enzyme is 68.1 </w:t>
      </w:r>
      <w:proofErr w:type="spellStart"/>
      <w:r w:rsidRPr="00C17497">
        <w:rPr>
          <w:b w:val="0"/>
          <w:bCs w:val="0"/>
          <w:color w:val="auto"/>
          <w:sz w:val="24"/>
          <w:szCs w:val="24"/>
        </w:rPr>
        <w:t>uM</w:t>
      </w:r>
      <w:proofErr w:type="spellEnd"/>
      <w:r w:rsidRPr="00C17497">
        <w:rPr>
          <w:b w:val="0"/>
          <w:bCs w:val="0"/>
          <w:color w:val="auto"/>
          <w:sz w:val="24"/>
          <w:szCs w:val="24"/>
        </w:rPr>
        <w:t xml:space="preserve"> (inset table).</w:t>
      </w:r>
    </w:p>
    <w:p w14:paraId="1E152941" w14:textId="77777777" w:rsidR="007632A9" w:rsidRPr="00C17497" w:rsidRDefault="007632A9">
      <w:pPr>
        <w:pStyle w:val="NoSpacing"/>
        <w:spacing w:line="480" w:lineRule="auto"/>
        <w:rPr>
          <w:rFonts w:ascii="Times New Roman" w:hAnsi="Times New Roman" w:cs="Times New Roman"/>
          <w:sz w:val="24"/>
          <w:szCs w:val="24"/>
          <w:u w:val="single"/>
        </w:rPr>
      </w:pPr>
      <w:proofErr w:type="spellStart"/>
      <w:r w:rsidRPr="00C17497">
        <w:rPr>
          <w:rFonts w:ascii="Times New Roman" w:hAnsi="Times New Roman" w:cs="Times New Roman"/>
          <w:sz w:val="24"/>
          <w:szCs w:val="24"/>
          <w:u w:val="single"/>
        </w:rPr>
        <w:t>Nicotinamide</w:t>
      </w:r>
      <w:proofErr w:type="spellEnd"/>
      <w:r w:rsidRPr="00C17497">
        <w:rPr>
          <w:rFonts w:ascii="Times New Roman" w:hAnsi="Times New Roman" w:cs="Times New Roman"/>
          <w:sz w:val="24"/>
          <w:szCs w:val="24"/>
          <w:u w:val="single"/>
        </w:rPr>
        <w:t xml:space="preserve"> is a noncompetitive inhibitor of recombinant human SIRT1 and competitive inhibitor of recombinant human SIRT3 in vitro.</w:t>
      </w:r>
    </w:p>
    <w:p w14:paraId="2CDC6D2B" w14:textId="77777777" w:rsidR="007632A9" w:rsidRPr="00C17497" w:rsidRDefault="007632A9">
      <w:pPr>
        <w:pStyle w:val="NoSpacing"/>
        <w:spacing w:line="480" w:lineRule="auto"/>
        <w:jc w:val="both"/>
        <w:rPr>
          <w:rFonts w:ascii="Times New Roman" w:hAnsi="Times New Roman" w:cs="Times New Roman"/>
          <w:sz w:val="24"/>
          <w:szCs w:val="24"/>
        </w:rPr>
      </w:pPr>
      <w:r w:rsidRPr="00C17497">
        <w:rPr>
          <w:rFonts w:ascii="Times New Roman" w:hAnsi="Times New Roman" w:cs="Times New Roman"/>
          <w:sz w:val="24"/>
          <w:szCs w:val="24"/>
        </w:rPr>
        <w:t xml:space="preserve">To gain more insight into the effects of </w:t>
      </w:r>
      <w:proofErr w:type="spellStart"/>
      <w:r w:rsidRPr="00C17497">
        <w:rPr>
          <w:rFonts w:ascii="Times New Roman" w:hAnsi="Times New Roman" w:cs="Times New Roman"/>
          <w:sz w:val="24"/>
          <w:szCs w:val="24"/>
        </w:rPr>
        <w:t>nicotinamide</w:t>
      </w:r>
      <w:proofErr w:type="spellEnd"/>
      <w:r w:rsidRPr="00C17497">
        <w:rPr>
          <w:rFonts w:ascii="Times New Roman" w:hAnsi="Times New Roman" w:cs="Times New Roman"/>
          <w:sz w:val="24"/>
          <w:szCs w:val="24"/>
        </w:rPr>
        <w:t xml:space="preserve"> on hSIRT3 activity, the </w:t>
      </w:r>
      <w:r w:rsidRPr="00C17497">
        <w:rPr>
          <w:rFonts w:ascii="Times New Roman" w:hAnsi="Times New Roman" w:cs="Times New Roman"/>
          <w:i/>
          <w:iCs/>
          <w:sz w:val="24"/>
          <w:szCs w:val="24"/>
        </w:rPr>
        <w:t>in vitro</w:t>
      </w:r>
      <w:r w:rsidRPr="00C17497">
        <w:rPr>
          <w:rFonts w:ascii="Times New Roman" w:hAnsi="Times New Roman" w:cs="Times New Roman"/>
          <w:sz w:val="24"/>
          <w:szCs w:val="24"/>
        </w:rPr>
        <w:t xml:space="preserve"> hSIRT3 </w:t>
      </w:r>
      <w:proofErr w:type="spellStart"/>
      <w:r w:rsidRPr="00C17497">
        <w:rPr>
          <w:rFonts w:ascii="Times New Roman" w:hAnsi="Times New Roman" w:cs="Times New Roman"/>
          <w:sz w:val="24"/>
          <w:szCs w:val="24"/>
        </w:rPr>
        <w:t>deacetylated</w:t>
      </w:r>
      <w:proofErr w:type="spellEnd"/>
      <w:r w:rsidRPr="00C17497">
        <w:rPr>
          <w:rFonts w:ascii="Times New Roman" w:hAnsi="Times New Roman" w:cs="Times New Roman"/>
          <w:sz w:val="24"/>
          <w:szCs w:val="24"/>
        </w:rPr>
        <w:t xml:space="preserve"> activity was measured in the presence of varying amounts of </w:t>
      </w:r>
      <w:proofErr w:type="spellStart"/>
      <w:r w:rsidRPr="00C17497">
        <w:rPr>
          <w:rFonts w:ascii="Times New Roman" w:hAnsi="Times New Roman" w:cs="Times New Roman"/>
          <w:sz w:val="24"/>
          <w:szCs w:val="24"/>
        </w:rPr>
        <w:t>nicotinamide</w:t>
      </w:r>
      <w:proofErr w:type="spellEnd"/>
      <w:r w:rsidRPr="00C17497">
        <w:rPr>
          <w:rFonts w:ascii="Times New Roman" w:hAnsi="Times New Roman" w:cs="Times New Roman"/>
          <w:sz w:val="24"/>
          <w:szCs w:val="24"/>
        </w:rPr>
        <w:t xml:space="preserve">. We utilized a novel </w:t>
      </w:r>
      <w:proofErr w:type="spellStart"/>
      <w:r w:rsidRPr="00C17497">
        <w:rPr>
          <w:rFonts w:ascii="Times New Roman" w:hAnsi="Times New Roman" w:cs="Times New Roman"/>
          <w:sz w:val="24"/>
          <w:szCs w:val="24"/>
        </w:rPr>
        <w:t>deacetylated</w:t>
      </w:r>
      <w:proofErr w:type="spellEnd"/>
      <w:r w:rsidRPr="00C17497">
        <w:rPr>
          <w:rFonts w:ascii="Times New Roman" w:hAnsi="Times New Roman" w:cs="Times New Roman"/>
          <w:sz w:val="24"/>
          <w:szCs w:val="24"/>
        </w:rPr>
        <w:t xml:space="preserve"> activity assay that generates a fluorescent signal upon </w:t>
      </w:r>
      <w:proofErr w:type="spellStart"/>
      <w:r w:rsidRPr="00C17497">
        <w:rPr>
          <w:rFonts w:ascii="Times New Roman" w:hAnsi="Times New Roman" w:cs="Times New Roman"/>
          <w:sz w:val="24"/>
          <w:szCs w:val="24"/>
        </w:rPr>
        <w:t>deacetylation</w:t>
      </w:r>
      <w:proofErr w:type="spellEnd"/>
      <w:r w:rsidRPr="00C17497">
        <w:rPr>
          <w:rFonts w:ascii="Times New Roman" w:hAnsi="Times New Roman" w:cs="Times New Roman"/>
          <w:sz w:val="24"/>
          <w:szCs w:val="24"/>
        </w:rPr>
        <w:t xml:space="preserve"> of a peptide substrate. When incubated with acetylated substrate and NAD</w:t>
      </w:r>
      <w:r w:rsidRPr="00C17497">
        <w:rPr>
          <w:rFonts w:ascii="Times New Roman" w:hAnsi="Times New Roman" w:cs="Times New Roman"/>
          <w:sz w:val="24"/>
          <w:szCs w:val="24"/>
          <w:vertAlign w:val="superscript"/>
        </w:rPr>
        <w:t>+</w:t>
      </w:r>
      <w:r w:rsidRPr="00C17497">
        <w:rPr>
          <w:rFonts w:ascii="Times New Roman" w:hAnsi="Times New Roman" w:cs="Times New Roman"/>
          <w:sz w:val="24"/>
          <w:szCs w:val="24"/>
        </w:rPr>
        <w:t xml:space="preserve">, recombinant human SIRT3 gives a strong fluorescent signal 10-fold greater than no enzyme and no </w:t>
      </w:r>
      <w:proofErr w:type="spellStart"/>
      <w:r w:rsidRPr="00C17497">
        <w:rPr>
          <w:rFonts w:ascii="Times New Roman" w:hAnsi="Times New Roman" w:cs="Times New Roman"/>
          <w:sz w:val="24"/>
          <w:szCs w:val="24"/>
        </w:rPr>
        <w:t>NAD</w:t>
      </w:r>
      <w:r w:rsidRPr="00C17497">
        <w:rPr>
          <w:rFonts w:ascii="Times New Roman" w:hAnsi="Times New Roman" w:cs="Times New Roman"/>
          <w:sz w:val="24"/>
          <w:szCs w:val="24"/>
          <w:vertAlign w:val="superscript"/>
        </w:rPr>
        <w:t>+</w:t>
      </w:r>
      <w:r w:rsidRPr="00C17497">
        <w:rPr>
          <w:rFonts w:ascii="Times New Roman" w:hAnsi="Times New Roman" w:cs="Times New Roman"/>
          <w:sz w:val="24"/>
          <w:szCs w:val="24"/>
        </w:rPr>
        <w:t>controls</w:t>
      </w:r>
      <w:proofErr w:type="spellEnd"/>
      <w:r w:rsidRPr="00C17497">
        <w:rPr>
          <w:rFonts w:ascii="Times New Roman" w:hAnsi="Times New Roman" w:cs="Times New Roman"/>
          <w:sz w:val="24"/>
          <w:szCs w:val="24"/>
        </w:rPr>
        <w:t xml:space="preserve"> (data not shown). Using this assay, we tested the ability of </w:t>
      </w:r>
      <w:proofErr w:type="spellStart"/>
      <w:r w:rsidRPr="00C17497">
        <w:rPr>
          <w:rFonts w:ascii="Times New Roman" w:hAnsi="Times New Roman" w:cs="Times New Roman"/>
          <w:sz w:val="24"/>
          <w:szCs w:val="24"/>
        </w:rPr>
        <w:t>nicotinamide</w:t>
      </w:r>
      <w:proofErr w:type="spellEnd"/>
      <w:r w:rsidRPr="00C17497">
        <w:rPr>
          <w:rFonts w:ascii="Times New Roman" w:hAnsi="Times New Roman" w:cs="Times New Roman"/>
          <w:sz w:val="24"/>
          <w:szCs w:val="24"/>
        </w:rPr>
        <w:t xml:space="preserve"> to inhibit </w:t>
      </w:r>
      <w:proofErr w:type="spellStart"/>
      <w:r w:rsidRPr="00C17497">
        <w:rPr>
          <w:rFonts w:ascii="Times New Roman" w:hAnsi="Times New Roman" w:cs="Times New Roman"/>
          <w:sz w:val="24"/>
          <w:szCs w:val="24"/>
        </w:rPr>
        <w:t>deacetylation</w:t>
      </w:r>
      <w:proofErr w:type="spellEnd"/>
      <w:r w:rsidRPr="00C17497">
        <w:rPr>
          <w:rFonts w:ascii="Times New Roman" w:hAnsi="Times New Roman" w:cs="Times New Roman"/>
          <w:sz w:val="24"/>
          <w:szCs w:val="24"/>
        </w:rPr>
        <w:t xml:space="preserve"> in the presence of varying concentrations of NAD</w:t>
      </w:r>
      <w:r w:rsidRPr="00C17497">
        <w:rPr>
          <w:rFonts w:ascii="Times New Roman" w:hAnsi="Times New Roman" w:cs="Times New Roman"/>
          <w:sz w:val="24"/>
          <w:szCs w:val="24"/>
          <w:vertAlign w:val="superscript"/>
        </w:rPr>
        <w:t>+</w:t>
      </w:r>
      <w:r w:rsidRPr="00C17497">
        <w:rPr>
          <w:rFonts w:ascii="Times New Roman" w:hAnsi="Times New Roman" w:cs="Times New Roman"/>
          <w:sz w:val="24"/>
          <w:szCs w:val="24"/>
        </w:rPr>
        <w:t xml:space="preserve">. To evaluate the reliability of the method, the in vitro hSIRT1 </w:t>
      </w:r>
      <w:proofErr w:type="spellStart"/>
      <w:r w:rsidRPr="00C17497">
        <w:rPr>
          <w:rFonts w:ascii="Times New Roman" w:hAnsi="Times New Roman" w:cs="Times New Roman"/>
          <w:sz w:val="24"/>
          <w:szCs w:val="24"/>
        </w:rPr>
        <w:t>deactylated</w:t>
      </w:r>
      <w:proofErr w:type="spellEnd"/>
      <w:r w:rsidRPr="00C17497">
        <w:rPr>
          <w:rFonts w:ascii="Times New Roman" w:hAnsi="Times New Roman" w:cs="Times New Roman"/>
          <w:sz w:val="24"/>
          <w:szCs w:val="24"/>
        </w:rPr>
        <w:t xml:space="preserve"> activity was measured as well. A double reciprocal </w:t>
      </w:r>
      <w:proofErr w:type="spellStart"/>
      <w:r w:rsidRPr="00C17497">
        <w:rPr>
          <w:rFonts w:ascii="Times New Roman" w:hAnsi="Times New Roman" w:cs="Times New Roman"/>
          <w:sz w:val="24"/>
          <w:szCs w:val="24"/>
        </w:rPr>
        <w:t>Lineweaver</w:t>
      </w:r>
      <w:proofErr w:type="spellEnd"/>
      <w:r w:rsidRPr="00C17497">
        <w:rPr>
          <w:rFonts w:ascii="Times New Roman" w:hAnsi="Times New Roman" w:cs="Times New Roman"/>
          <w:sz w:val="24"/>
          <w:szCs w:val="24"/>
        </w:rPr>
        <w:t xml:space="preserve">-Burk plot of the data (Figure 2A) shows that </w:t>
      </w:r>
      <w:proofErr w:type="spellStart"/>
      <w:r w:rsidRPr="00C17497">
        <w:rPr>
          <w:rFonts w:ascii="Times New Roman" w:hAnsi="Times New Roman" w:cs="Times New Roman"/>
          <w:sz w:val="24"/>
          <w:szCs w:val="24"/>
        </w:rPr>
        <w:t>nicotinamide</w:t>
      </w:r>
      <w:proofErr w:type="spellEnd"/>
      <w:r w:rsidRPr="00C17497">
        <w:rPr>
          <w:rFonts w:ascii="Times New Roman" w:hAnsi="Times New Roman" w:cs="Times New Roman"/>
          <w:sz w:val="24"/>
          <w:szCs w:val="24"/>
        </w:rPr>
        <w:t xml:space="preserve"> is a strong noncompetitive inhibitor of this reaction. We next tested whether the inhibitory effects of </w:t>
      </w:r>
      <w:proofErr w:type="spellStart"/>
      <w:r w:rsidRPr="00C17497">
        <w:rPr>
          <w:rFonts w:ascii="Times New Roman" w:hAnsi="Times New Roman" w:cs="Times New Roman"/>
          <w:sz w:val="24"/>
          <w:szCs w:val="24"/>
        </w:rPr>
        <w:t>nicotinamide</w:t>
      </w:r>
      <w:proofErr w:type="spellEnd"/>
      <w:r w:rsidRPr="00C17497">
        <w:rPr>
          <w:rFonts w:ascii="Times New Roman" w:hAnsi="Times New Roman" w:cs="Times New Roman"/>
          <w:sz w:val="24"/>
          <w:szCs w:val="24"/>
        </w:rPr>
        <w:t xml:space="preserve"> could be extended to inhibit human SIRT3 in vitro. Using recombinant hSIRT3, we monitored </w:t>
      </w:r>
      <w:proofErr w:type="spellStart"/>
      <w:r w:rsidRPr="00C17497">
        <w:rPr>
          <w:rFonts w:ascii="Times New Roman" w:hAnsi="Times New Roman" w:cs="Times New Roman"/>
          <w:sz w:val="24"/>
          <w:szCs w:val="24"/>
        </w:rPr>
        <w:t>deacetylation</w:t>
      </w:r>
      <w:proofErr w:type="spellEnd"/>
      <w:r w:rsidRPr="00C17497">
        <w:rPr>
          <w:rFonts w:ascii="Times New Roman" w:hAnsi="Times New Roman" w:cs="Times New Roman"/>
          <w:sz w:val="24"/>
          <w:szCs w:val="24"/>
        </w:rPr>
        <w:t xml:space="preserve"> of substrate in the presence of varying amounts of </w:t>
      </w:r>
      <w:proofErr w:type="spellStart"/>
      <w:r w:rsidRPr="00C17497">
        <w:rPr>
          <w:rFonts w:ascii="Times New Roman" w:hAnsi="Times New Roman" w:cs="Times New Roman"/>
          <w:sz w:val="24"/>
          <w:szCs w:val="24"/>
        </w:rPr>
        <w:t>nicotinamide</w:t>
      </w:r>
      <w:proofErr w:type="spellEnd"/>
      <w:r w:rsidRPr="00C17497">
        <w:rPr>
          <w:rFonts w:ascii="Times New Roman" w:hAnsi="Times New Roman" w:cs="Times New Roman"/>
          <w:sz w:val="24"/>
          <w:szCs w:val="24"/>
        </w:rPr>
        <w:t xml:space="preserve"> and NAD</w:t>
      </w:r>
      <w:r w:rsidRPr="00C17497">
        <w:rPr>
          <w:rFonts w:ascii="Times New Roman" w:hAnsi="Times New Roman" w:cs="Times New Roman"/>
          <w:sz w:val="24"/>
          <w:szCs w:val="24"/>
          <w:vertAlign w:val="superscript"/>
        </w:rPr>
        <w:t>+</w:t>
      </w:r>
      <w:r w:rsidRPr="00C17497">
        <w:rPr>
          <w:rFonts w:ascii="Times New Roman" w:hAnsi="Times New Roman" w:cs="Times New Roman"/>
          <w:sz w:val="24"/>
          <w:szCs w:val="24"/>
        </w:rPr>
        <w:t xml:space="preserve">. Differ to hSIRT1, interestingly, a </w:t>
      </w:r>
      <w:proofErr w:type="spellStart"/>
      <w:r w:rsidRPr="00C17497">
        <w:rPr>
          <w:rFonts w:ascii="Times New Roman" w:hAnsi="Times New Roman" w:cs="Times New Roman"/>
          <w:sz w:val="24"/>
          <w:szCs w:val="24"/>
        </w:rPr>
        <w:t>Lineweaver</w:t>
      </w:r>
      <w:proofErr w:type="spellEnd"/>
      <w:r w:rsidRPr="00C17497">
        <w:rPr>
          <w:rFonts w:ascii="Times New Roman" w:hAnsi="Times New Roman" w:cs="Times New Roman"/>
          <w:sz w:val="24"/>
          <w:szCs w:val="24"/>
        </w:rPr>
        <w:t xml:space="preserve">-Burk plot of the data shows Figure 2B). These results imply that </w:t>
      </w:r>
      <w:proofErr w:type="spellStart"/>
      <w:r w:rsidRPr="00C17497">
        <w:rPr>
          <w:rFonts w:ascii="Times New Roman" w:hAnsi="Times New Roman" w:cs="Times New Roman"/>
          <w:sz w:val="24"/>
          <w:szCs w:val="24"/>
        </w:rPr>
        <w:t>nicotinamide</w:t>
      </w:r>
      <w:proofErr w:type="spellEnd"/>
      <w:r w:rsidRPr="00C17497">
        <w:rPr>
          <w:rFonts w:ascii="Times New Roman" w:hAnsi="Times New Roman" w:cs="Times New Roman"/>
          <w:sz w:val="24"/>
          <w:szCs w:val="24"/>
        </w:rPr>
        <w:t xml:space="preserve"> does not inhibit hSIRT1 </w:t>
      </w:r>
      <w:proofErr w:type="spellStart"/>
      <w:r w:rsidRPr="00C17497">
        <w:rPr>
          <w:rFonts w:ascii="Times New Roman" w:hAnsi="Times New Roman" w:cs="Times New Roman"/>
          <w:sz w:val="24"/>
          <w:szCs w:val="24"/>
        </w:rPr>
        <w:t>deacetylation</w:t>
      </w:r>
      <w:proofErr w:type="spellEnd"/>
      <w:r w:rsidRPr="00C17497">
        <w:rPr>
          <w:rFonts w:ascii="Times New Roman" w:hAnsi="Times New Roman" w:cs="Times New Roman"/>
          <w:sz w:val="24"/>
          <w:szCs w:val="24"/>
        </w:rPr>
        <w:t xml:space="preserve"> by competing with NAD</w:t>
      </w:r>
      <w:r w:rsidRPr="00C17497">
        <w:rPr>
          <w:rFonts w:ascii="Times New Roman" w:hAnsi="Times New Roman" w:cs="Times New Roman"/>
          <w:sz w:val="24"/>
          <w:szCs w:val="24"/>
          <w:vertAlign w:val="superscript"/>
        </w:rPr>
        <w:t xml:space="preserve">+ </w:t>
      </w:r>
      <w:r w:rsidRPr="00C17497">
        <w:rPr>
          <w:rFonts w:ascii="Times New Roman" w:hAnsi="Times New Roman" w:cs="Times New Roman"/>
          <w:sz w:val="24"/>
          <w:szCs w:val="24"/>
        </w:rPr>
        <w:t xml:space="preserve">for binding to the enzyme, but does inhibit hSIRT3 </w:t>
      </w:r>
      <w:proofErr w:type="spellStart"/>
      <w:r w:rsidRPr="00C17497">
        <w:rPr>
          <w:rFonts w:ascii="Times New Roman" w:hAnsi="Times New Roman" w:cs="Times New Roman"/>
          <w:sz w:val="24"/>
          <w:szCs w:val="24"/>
        </w:rPr>
        <w:t>deacetylation</w:t>
      </w:r>
      <w:proofErr w:type="spellEnd"/>
      <w:r w:rsidRPr="00C17497">
        <w:rPr>
          <w:rFonts w:ascii="Times New Roman" w:hAnsi="Times New Roman" w:cs="Times New Roman"/>
          <w:sz w:val="24"/>
          <w:szCs w:val="24"/>
        </w:rPr>
        <w:t xml:space="preserve"> by competing with NAD</w:t>
      </w:r>
      <w:r w:rsidRPr="00C17497">
        <w:rPr>
          <w:rFonts w:ascii="Times New Roman" w:hAnsi="Times New Roman" w:cs="Times New Roman"/>
          <w:sz w:val="24"/>
          <w:szCs w:val="24"/>
          <w:vertAlign w:val="superscript"/>
        </w:rPr>
        <w:t xml:space="preserve">+ </w:t>
      </w:r>
      <w:r w:rsidRPr="00C17497">
        <w:rPr>
          <w:rFonts w:ascii="Times New Roman" w:hAnsi="Times New Roman" w:cs="Times New Roman"/>
          <w:sz w:val="24"/>
          <w:szCs w:val="24"/>
        </w:rPr>
        <w:t xml:space="preserve">for binding to the enzyme. </w:t>
      </w:r>
    </w:p>
    <w:p w14:paraId="1F54DA32" w14:textId="77777777" w:rsidR="007632A9" w:rsidRPr="00C17497" w:rsidRDefault="00FD181F">
      <w:pPr>
        <w:pStyle w:val="NoSpacing"/>
        <w:spacing w:line="480" w:lineRule="auto"/>
        <w:rPr>
          <w:rFonts w:ascii="Times New Roman" w:hAnsi="Times New Roman" w:cs="Times New Roman"/>
          <w:noProof/>
          <w:sz w:val="24"/>
          <w:szCs w:val="24"/>
        </w:rPr>
      </w:pPr>
      <w:r w:rsidRPr="00C17497">
        <w:rPr>
          <w:rFonts w:ascii="Times New Roman" w:hAnsi="Times New Roman" w:cs="Times New Roman"/>
          <w:noProof/>
          <w:sz w:val="24"/>
          <w:szCs w:val="24"/>
        </w:rPr>
        <w:lastRenderedPageBreak/>
        <w:drawing>
          <wp:inline distT="0" distB="0" distL="0" distR="0" wp14:anchorId="7D945BF6" wp14:editId="3F98D903">
            <wp:extent cx="2905125" cy="2447925"/>
            <wp:effectExtent l="19050" t="0" r="9525" b="0"/>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a:stretch>
                      <a:fillRect/>
                    </a:stretch>
                  </pic:blipFill>
                  <pic:spPr bwMode="auto">
                    <a:xfrm>
                      <a:off x="0" y="0"/>
                      <a:ext cx="2905125" cy="2447925"/>
                    </a:xfrm>
                    <a:prstGeom prst="rect">
                      <a:avLst/>
                    </a:prstGeom>
                    <a:noFill/>
                    <a:ln w="9525">
                      <a:noFill/>
                      <a:miter lim="800000"/>
                      <a:headEnd/>
                      <a:tailEnd/>
                    </a:ln>
                  </pic:spPr>
                </pic:pic>
              </a:graphicData>
            </a:graphic>
          </wp:inline>
        </w:drawing>
      </w:r>
      <w:r w:rsidRPr="00C17497">
        <w:rPr>
          <w:rFonts w:ascii="Times New Roman" w:hAnsi="Times New Roman" w:cs="Times New Roman"/>
          <w:noProof/>
          <w:sz w:val="24"/>
          <w:szCs w:val="24"/>
        </w:rPr>
        <w:drawing>
          <wp:inline distT="0" distB="0" distL="0" distR="0" wp14:anchorId="65CA309D" wp14:editId="18B7DFCA">
            <wp:extent cx="2886075" cy="2295525"/>
            <wp:effectExtent l="19050" t="0" r="9525" b="0"/>
            <wp:docPr id="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srcRect/>
                    <a:stretch>
                      <a:fillRect/>
                    </a:stretch>
                  </pic:blipFill>
                  <pic:spPr bwMode="auto">
                    <a:xfrm>
                      <a:off x="0" y="0"/>
                      <a:ext cx="2886075" cy="2295525"/>
                    </a:xfrm>
                    <a:prstGeom prst="rect">
                      <a:avLst/>
                    </a:prstGeom>
                    <a:noFill/>
                    <a:ln w="9525">
                      <a:noFill/>
                      <a:miter lim="800000"/>
                      <a:headEnd/>
                      <a:tailEnd/>
                    </a:ln>
                  </pic:spPr>
                </pic:pic>
              </a:graphicData>
            </a:graphic>
          </wp:inline>
        </w:drawing>
      </w:r>
    </w:p>
    <w:p w14:paraId="15438642" w14:textId="77777777" w:rsidR="007632A9" w:rsidRPr="00C17497" w:rsidRDefault="007632A9">
      <w:pPr>
        <w:pStyle w:val="Caption"/>
        <w:spacing w:line="480" w:lineRule="auto"/>
        <w:rPr>
          <w:rFonts w:cstheme="minorBidi"/>
          <w:b w:val="0"/>
          <w:bCs w:val="0"/>
          <w:color w:val="auto"/>
          <w:sz w:val="24"/>
          <w:szCs w:val="24"/>
        </w:rPr>
      </w:pPr>
      <w:bookmarkStart w:id="33" w:name="_Ref208011563"/>
      <w:r w:rsidRPr="00C17497">
        <w:rPr>
          <w:color w:val="auto"/>
          <w:sz w:val="24"/>
          <w:szCs w:val="24"/>
        </w:rPr>
        <w:t xml:space="preserve">Figure </w:t>
      </w:r>
      <w:r w:rsidR="00A45317" w:rsidRPr="00C17497">
        <w:rPr>
          <w:color w:val="auto"/>
          <w:sz w:val="24"/>
          <w:szCs w:val="24"/>
        </w:rPr>
        <w:fldChar w:fldCharType="begin"/>
      </w:r>
      <w:r w:rsidRPr="00C17497">
        <w:rPr>
          <w:color w:val="auto"/>
          <w:sz w:val="24"/>
          <w:szCs w:val="24"/>
        </w:rPr>
        <w:instrText xml:space="preserve"> SEQ Figure \* ARABIC </w:instrText>
      </w:r>
      <w:r w:rsidR="00A45317" w:rsidRPr="00C17497">
        <w:rPr>
          <w:color w:val="auto"/>
          <w:sz w:val="24"/>
          <w:szCs w:val="24"/>
        </w:rPr>
        <w:fldChar w:fldCharType="separate"/>
      </w:r>
      <w:r w:rsidR="00340955" w:rsidRPr="00C17497">
        <w:rPr>
          <w:noProof/>
          <w:color w:val="auto"/>
          <w:sz w:val="24"/>
          <w:szCs w:val="24"/>
        </w:rPr>
        <w:t>2</w:t>
      </w:r>
      <w:r w:rsidR="00A45317" w:rsidRPr="00C17497">
        <w:rPr>
          <w:color w:val="auto"/>
          <w:sz w:val="24"/>
          <w:szCs w:val="24"/>
        </w:rPr>
        <w:fldChar w:fldCharType="end"/>
      </w:r>
      <w:bookmarkEnd w:id="33"/>
      <w:r w:rsidRPr="00C17497">
        <w:rPr>
          <w:color w:val="auto"/>
          <w:sz w:val="24"/>
          <w:szCs w:val="24"/>
        </w:rPr>
        <w:t>:</w:t>
      </w:r>
      <w:r w:rsidRPr="00C17497">
        <w:rPr>
          <w:b w:val="0"/>
          <w:bCs w:val="0"/>
          <w:color w:val="auto"/>
          <w:sz w:val="24"/>
          <w:szCs w:val="24"/>
        </w:rPr>
        <w:t xml:space="preserve"> (A) Recombinant human SIRT1 was incubated with 50 </w:t>
      </w:r>
      <w:proofErr w:type="spellStart"/>
      <w:r w:rsidRPr="00C17497">
        <w:rPr>
          <w:b w:val="0"/>
          <w:bCs w:val="0"/>
          <w:color w:val="auto"/>
          <w:sz w:val="24"/>
          <w:szCs w:val="24"/>
        </w:rPr>
        <w:t>uM</w:t>
      </w:r>
      <w:proofErr w:type="spellEnd"/>
      <w:r w:rsidRPr="00C17497">
        <w:rPr>
          <w:b w:val="0"/>
          <w:bCs w:val="0"/>
          <w:color w:val="auto"/>
          <w:sz w:val="24"/>
          <w:szCs w:val="24"/>
        </w:rPr>
        <w:t xml:space="preserve"> of SIRT1 substrate for 0, 10, 20, 30, 60, 120, 180, and 240 min at 37</w:t>
      </w:r>
      <w:r w:rsidRPr="00C17497">
        <w:rPr>
          <w:b w:val="0"/>
          <w:bCs w:val="0"/>
          <w:color w:val="auto"/>
          <w:sz w:val="24"/>
          <w:szCs w:val="24"/>
          <w:vertAlign w:val="superscript"/>
        </w:rPr>
        <w:t>o</w:t>
      </w:r>
      <w:r w:rsidRPr="00C17497">
        <w:rPr>
          <w:b w:val="0"/>
          <w:bCs w:val="0"/>
          <w:color w:val="auto"/>
          <w:sz w:val="24"/>
          <w:szCs w:val="24"/>
        </w:rPr>
        <w:t xml:space="preserve">C in the presence of 125, 250, 500, 1000 </w:t>
      </w:r>
      <w:proofErr w:type="spellStart"/>
      <w:r w:rsidRPr="00C17497">
        <w:rPr>
          <w:b w:val="0"/>
          <w:bCs w:val="0"/>
          <w:color w:val="auto"/>
          <w:sz w:val="24"/>
          <w:szCs w:val="24"/>
        </w:rPr>
        <w:t>uM</w:t>
      </w:r>
      <w:proofErr w:type="spellEnd"/>
      <w:r w:rsidRPr="00C17497">
        <w:rPr>
          <w:b w:val="0"/>
          <w:bCs w:val="0"/>
          <w:color w:val="auto"/>
          <w:sz w:val="24"/>
          <w:szCs w:val="24"/>
        </w:rPr>
        <w:t xml:space="preserve"> NAD</w:t>
      </w:r>
      <w:r w:rsidRPr="00C17497">
        <w:rPr>
          <w:b w:val="0"/>
          <w:bCs w:val="0"/>
          <w:color w:val="auto"/>
          <w:kern w:val="24"/>
          <w:sz w:val="24"/>
          <w:szCs w:val="24"/>
          <w:vertAlign w:val="superscript"/>
        </w:rPr>
        <w:t>+</w:t>
      </w:r>
      <w:r w:rsidRPr="00C17497">
        <w:rPr>
          <w:b w:val="0"/>
          <w:bCs w:val="0"/>
          <w:color w:val="auto"/>
          <w:sz w:val="24"/>
          <w:szCs w:val="24"/>
        </w:rPr>
        <w:t xml:space="preserve"> and 0, 50, and 100uM </w:t>
      </w:r>
      <w:proofErr w:type="spellStart"/>
      <w:r w:rsidRPr="00C17497">
        <w:rPr>
          <w:b w:val="0"/>
          <w:bCs w:val="0"/>
          <w:color w:val="auto"/>
          <w:sz w:val="24"/>
          <w:szCs w:val="24"/>
        </w:rPr>
        <w:t>nicotinamide</w:t>
      </w:r>
      <w:proofErr w:type="spellEnd"/>
      <w:r w:rsidRPr="00C17497">
        <w:rPr>
          <w:b w:val="0"/>
          <w:bCs w:val="0"/>
          <w:color w:val="auto"/>
          <w:sz w:val="24"/>
          <w:szCs w:val="24"/>
        </w:rPr>
        <w:t xml:space="preserve">. (B) Recombinant human SIRT3 was incubated with 100 </w:t>
      </w:r>
      <w:proofErr w:type="spellStart"/>
      <w:r w:rsidRPr="00C17497">
        <w:rPr>
          <w:b w:val="0"/>
          <w:bCs w:val="0"/>
          <w:color w:val="auto"/>
          <w:sz w:val="24"/>
          <w:szCs w:val="24"/>
        </w:rPr>
        <w:t>uM</w:t>
      </w:r>
      <w:proofErr w:type="spellEnd"/>
      <w:r w:rsidRPr="00C17497">
        <w:rPr>
          <w:b w:val="0"/>
          <w:bCs w:val="0"/>
          <w:color w:val="auto"/>
          <w:sz w:val="24"/>
          <w:szCs w:val="24"/>
        </w:rPr>
        <w:t xml:space="preserve"> of acetylated substrate for 40 min at 37</w:t>
      </w:r>
      <w:r w:rsidRPr="00C17497">
        <w:rPr>
          <w:b w:val="0"/>
          <w:bCs w:val="0"/>
          <w:color w:val="auto"/>
          <w:sz w:val="24"/>
          <w:szCs w:val="24"/>
          <w:vertAlign w:val="superscript"/>
        </w:rPr>
        <w:t>o</w:t>
      </w:r>
      <w:r w:rsidRPr="00C17497">
        <w:rPr>
          <w:b w:val="0"/>
          <w:bCs w:val="0"/>
          <w:color w:val="auto"/>
          <w:sz w:val="24"/>
          <w:szCs w:val="24"/>
        </w:rPr>
        <w:t xml:space="preserve">C in the presence of 100, 375, 750, 1500, </w:t>
      </w:r>
      <w:proofErr w:type="gramStart"/>
      <w:r w:rsidRPr="00C17497">
        <w:rPr>
          <w:b w:val="0"/>
          <w:bCs w:val="0"/>
          <w:color w:val="auto"/>
          <w:sz w:val="24"/>
          <w:szCs w:val="24"/>
        </w:rPr>
        <w:t>3000</w:t>
      </w:r>
      <w:proofErr w:type="gramEnd"/>
      <w:r w:rsidRPr="00C17497">
        <w:rPr>
          <w:b w:val="0"/>
          <w:bCs w:val="0"/>
          <w:color w:val="auto"/>
          <w:sz w:val="24"/>
          <w:szCs w:val="24"/>
        </w:rPr>
        <w:t xml:space="preserve"> </w:t>
      </w:r>
      <w:proofErr w:type="spellStart"/>
      <w:r w:rsidRPr="00C17497">
        <w:rPr>
          <w:b w:val="0"/>
          <w:bCs w:val="0"/>
          <w:color w:val="auto"/>
          <w:sz w:val="24"/>
          <w:szCs w:val="24"/>
        </w:rPr>
        <w:t>uM</w:t>
      </w:r>
      <w:proofErr w:type="spellEnd"/>
      <w:r w:rsidRPr="00C17497">
        <w:rPr>
          <w:b w:val="0"/>
          <w:bCs w:val="0"/>
          <w:color w:val="auto"/>
          <w:sz w:val="24"/>
          <w:szCs w:val="24"/>
        </w:rPr>
        <w:t xml:space="preserve"> NAD</w:t>
      </w:r>
      <w:r w:rsidRPr="00C17497">
        <w:rPr>
          <w:b w:val="0"/>
          <w:bCs w:val="0"/>
          <w:color w:val="auto"/>
          <w:kern w:val="24"/>
          <w:sz w:val="24"/>
          <w:szCs w:val="24"/>
          <w:vertAlign w:val="superscript"/>
        </w:rPr>
        <w:t>+</w:t>
      </w:r>
      <w:r w:rsidRPr="00C17497">
        <w:rPr>
          <w:b w:val="0"/>
          <w:bCs w:val="0"/>
          <w:color w:val="auto"/>
          <w:sz w:val="24"/>
          <w:szCs w:val="24"/>
        </w:rPr>
        <w:t xml:space="preserve"> and 0, 25, 100, and 200 </w:t>
      </w:r>
      <w:proofErr w:type="spellStart"/>
      <w:r w:rsidRPr="00C17497">
        <w:rPr>
          <w:b w:val="0"/>
          <w:bCs w:val="0"/>
          <w:color w:val="auto"/>
          <w:sz w:val="24"/>
          <w:szCs w:val="24"/>
        </w:rPr>
        <w:t>uMnicotinamide</w:t>
      </w:r>
      <w:proofErr w:type="spellEnd"/>
      <w:r w:rsidRPr="00C17497">
        <w:rPr>
          <w:b w:val="0"/>
          <w:bCs w:val="0"/>
          <w:color w:val="auto"/>
          <w:sz w:val="24"/>
          <w:szCs w:val="24"/>
        </w:rPr>
        <w:t xml:space="preserve">. Reactions were terminated by the addition of developer and samples were analyzed by </w:t>
      </w:r>
      <w:proofErr w:type="spellStart"/>
      <w:r w:rsidRPr="00C17497">
        <w:rPr>
          <w:b w:val="0"/>
          <w:bCs w:val="0"/>
          <w:color w:val="auto"/>
          <w:sz w:val="24"/>
          <w:szCs w:val="24"/>
        </w:rPr>
        <w:t>flourometry</w:t>
      </w:r>
      <w:proofErr w:type="spellEnd"/>
      <w:r w:rsidRPr="00C17497">
        <w:rPr>
          <w:b w:val="0"/>
          <w:bCs w:val="0"/>
          <w:color w:val="auto"/>
          <w:sz w:val="24"/>
          <w:szCs w:val="24"/>
        </w:rPr>
        <w:t xml:space="preserve"> (excitation set at 355 nm and emission at 460 nm). Experiments were performed in triplicate. Data are shown as a </w:t>
      </w:r>
      <w:proofErr w:type="spellStart"/>
      <w:r w:rsidRPr="00C17497">
        <w:rPr>
          <w:b w:val="0"/>
          <w:bCs w:val="0"/>
          <w:color w:val="auto"/>
          <w:sz w:val="24"/>
          <w:szCs w:val="24"/>
        </w:rPr>
        <w:t>Lineweaver</w:t>
      </w:r>
      <w:proofErr w:type="spellEnd"/>
      <w:r w:rsidRPr="00C17497">
        <w:rPr>
          <w:b w:val="0"/>
          <w:bCs w:val="0"/>
          <w:color w:val="auto"/>
          <w:sz w:val="24"/>
          <w:szCs w:val="24"/>
        </w:rPr>
        <w:t>-Burk double-reciprocal plot of arbitrary fluorescence units (AFU) min</w:t>
      </w:r>
      <w:r w:rsidRPr="00C17497">
        <w:rPr>
          <w:b w:val="0"/>
          <w:bCs w:val="0"/>
          <w:color w:val="auto"/>
          <w:kern w:val="24"/>
          <w:sz w:val="24"/>
          <w:szCs w:val="24"/>
          <w:vertAlign w:val="superscript"/>
        </w:rPr>
        <w:t>-1</w:t>
      </w:r>
      <w:r w:rsidRPr="00C17497">
        <w:rPr>
          <w:b w:val="0"/>
          <w:bCs w:val="0"/>
          <w:color w:val="auto"/>
          <w:sz w:val="24"/>
          <w:szCs w:val="24"/>
        </w:rPr>
        <w:t xml:space="preserve"> versus 1/[NAD</w:t>
      </w:r>
      <w:r w:rsidRPr="00C17497">
        <w:rPr>
          <w:b w:val="0"/>
          <w:bCs w:val="0"/>
          <w:color w:val="auto"/>
          <w:kern w:val="24"/>
          <w:sz w:val="24"/>
          <w:szCs w:val="24"/>
          <w:vertAlign w:val="superscript"/>
        </w:rPr>
        <w:t>+</w:t>
      </w:r>
      <w:r w:rsidRPr="00C17497">
        <w:rPr>
          <w:b w:val="0"/>
          <w:bCs w:val="0"/>
          <w:color w:val="auto"/>
          <w:sz w:val="24"/>
          <w:szCs w:val="24"/>
        </w:rPr>
        <w:t>] uM</w:t>
      </w:r>
      <w:r w:rsidRPr="00C17497">
        <w:rPr>
          <w:b w:val="0"/>
          <w:bCs w:val="0"/>
          <w:color w:val="auto"/>
          <w:sz w:val="24"/>
          <w:szCs w:val="24"/>
          <w:vertAlign w:val="superscript"/>
        </w:rPr>
        <w:t>-1</w:t>
      </w:r>
      <w:r w:rsidRPr="00C17497">
        <w:rPr>
          <w:b w:val="0"/>
          <w:bCs w:val="0"/>
          <w:color w:val="auto"/>
          <w:sz w:val="24"/>
          <w:szCs w:val="24"/>
        </w:rPr>
        <w:t>.</w:t>
      </w:r>
    </w:p>
    <w:p w14:paraId="5A826080" w14:textId="77777777" w:rsidR="007632A9" w:rsidRPr="00C17497" w:rsidRDefault="007632A9">
      <w:pPr>
        <w:pStyle w:val="NoSpacing"/>
        <w:spacing w:line="480" w:lineRule="auto"/>
        <w:rPr>
          <w:rFonts w:ascii="Times New Roman" w:hAnsi="Times New Roman" w:cs="Times New Roman"/>
          <w:sz w:val="24"/>
          <w:szCs w:val="24"/>
        </w:rPr>
      </w:pPr>
      <w:r w:rsidRPr="00C17497">
        <w:rPr>
          <w:rFonts w:ascii="Times New Roman" w:hAnsi="Times New Roman" w:cs="Times New Roman"/>
          <w:sz w:val="24"/>
          <w:szCs w:val="24"/>
          <w:u w:val="single"/>
        </w:rPr>
        <w:t xml:space="preserve">Human SIRT3 inhibition effect by </w:t>
      </w:r>
      <w:proofErr w:type="spellStart"/>
      <w:r w:rsidRPr="00C17497">
        <w:rPr>
          <w:rFonts w:ascii="Times New Roman" w:hAnsi="Times New Roman" w:cs="Times New Roman"/>
          <w:sz w:val="24"/>
          <w:szCs w:val="24"/>
          <w:u w:val="single"/>
        </w:rPr>
        <w:t>nicotinamide</w:t>
      </w:r>
      <w:proofErr w:type="spellEnd"/>
      <w:r w:rsidRPr="00C17497">
        <w:rPr>
          <w:rFonts w:ascii="Times New Roman" w:hAnsi="Times New Roman" w:cs="Times New Roman"/>
          <w:sz w:val="24"/>
          <w:szCs w:val="24"/>
          <w:u w:val="single"/>
        </w:rPr>
        <w:t xml:space="preserve"> in the presence of </w:t>
      </w:r>
      <w:proofErr w:type="spellStart"/>
      <w:proofErr w:type="gramStart"/>
      <w:r w:rsidRPr="00C17497">
        <w:rPr>
          <w:rFonts w:ascii="Times New Roman" w:hAnsi="Times New Roman" w:cs="Times New Roman"/>
          <w:sz w:val="24"/>
          <w:szCs w:val="24"/>
          <w:u w:val="single"/>
        </w:rPr>
        <w:t>isonicotinamide</w:t>
      </w:r>
      <w:r w:rsidRPr="00C17497">
        <w:rPr>
          <w:rFonts w:ascii="Times New Roman" w:hAnsi="Times New Roman" w:cs="Times New Roman"/>
          <w:sz w:val="24"/>
          <w:szCs w:val="24"/>
        </w:rPr>
        <w:t>.Isonicotinamide</w:t>
      </w:r>
      <w:proofErr w:type="spellEnd"/>
      <w:proofErr w:type="gramEnd"/>
      <w:r w:rsidRPr="00C17497">
        <w:rPr>
          <w:rFonts w:ascii="Times New Roman" w:hAnsi="Times New Roman" w:cs="Times New Roman"/>
          <w:sz w:val="24"/>
          <w:szCs w:val="24"/>
        </w:rPr>
        <w:t xml:space="preserve"> was reported as an activator of Sir2 activity </w:t>
      </w:r>
      <w:hyperlink w:anchor="_ENREF_14" w:tooltip="Sauve, 2005 #170" w:history="1">
        <w:r w:rsidR="00A45317" w:rsidRPr="00C17497">
          <w:rPr>
            <w:rFonts w:ascii="Times New Roman" w:hAnsi="Times New Roman" w:cs="Times New Roman"/>
            <w:sz w:val="24"/>
            <w:szCs w:val="24"/>
          </w:rPr>
          <w:fldChar w:fldCharType="begin"/>
        </w:r>
        <w:r w:rsidRPr="00C17497">
          <w:rPr>
            <w:rFonts w:ascii="Times New Roman" w:hAnsi="Times New Roman" w:cs="Times New Roman"/>
            <w:sz w:val="24"/>
            <w:szCs w:val="24"/>
          </w:rPr>
          <w:instrText xml:space="preserve"> ADDIN EN.CITE &lt;EndNote&gt;&lt;Cite&gt;&lt;Author&gt;Sauve&lt;/Author&gt;&lt;Year&gt;2005&lt;/Year&gt;&lt;RecNum&gt;170&lt;/RecNum&gt;&lt;DisplayText&gt;&lt;style face="superscript"&gt;14&lt;/style&gt;&lt;/DisplayText&gt;&lt;record&gt;&lt;rec-number&gt;170&lt;/rec-number&gt;&lt;foreign-keys&gt;&lt;key app="EN" db-id="v9w5vftsz5ax2uesd5xxr5zos9fzesz5frxr"&gt;170&lt;/key&gt;&lt;/foreign-keys&gt;&lt;ref-type name="Journal Article"&gt;17&lt;/ref-type&gt;&lt;contributors&gt;&lt;authors&gt;&lt;author&gt;Sauve, A. A.&lt;/author&gt;&lt;author&gt;Moir, R. D.&lt;/author&gt;&lt;author&gt;Schramm, V. L.&lt;/author&gt;&lt;author&gt;Willis, I. M.&lt;/author&gt;&lt;/authors&gt;&lt;/contributors&gt;&lt;titles&gt;&lt;title&gt;Chemical activation of Sir2-dependent silencing by relief of nicotinamide inhibition&lt;/title&gt;&lt;secondary-title&gt;Molecular Cell&lt;/secondary-title&gt;&lt;/titles&gt;&lt;periodical&gt;&lt;full-title&gt;Molecular Cell&lt;/full-title&gt;&lt;/periodical&gt;&lt;pages&gt;595-601&lt;/pages&gt;&lt;volume&gt;17&lt;/volume&gt;&lt;number&gt;4&lt;/number&gt;&lt;dates&gt;&lt;year&gt;2005&lt;/year&gt;&lt;pub-dates&gt;&lt;date&gt;Feb&lt;/date&gt;&lt;/pub-dates&gt;&lt;/dates&gt;&lt;isbn&gt;1097-2765&lt;/isbn&gt;&lt;accession-num&gt;WOS:000227143400015&lt;/accession-num&gt;&lt;urls&gt;&lt;related-urls&gt;&lt;url&gt;&amp;lt;Go to ISI&amp;gt;://WOS:000227143400015&lt;/url&gt;&lt;/related-urls&gt;&lt;/urls&gt;&lt;electronic-resource-num&gt;10.1016/j.molcel.2004.12.032&lt;/electronic-resource-num&gt;&lt;/record&gt;&lt;/Cite&gt;&lt;/EndNote&gt;</w:instrText>
        </w:r>
        <w:r w:rsidR="00A45317" w:rsidRPr="00C17497">
          <w:rPr>
            <w:rFonts w:ascii="Times New Roman" w:hAnsi="Times New Roman" w:cs="Times New Roman"/>
            <w:sz w:val="24"/>
            <w:szCs w:val="24"/>
          </w:rPr>
          <w:fldChar w:fldCharType="separate"/>
        </w:r>
        <w:r w:rsidRPr="00C17497">
          <w:rPr>
            <w:rFonts w:ascii="Times New Roman" w:hAnsi="Times New Roman" w:cs="Times New Roman"/>
            <w:sz w:val="24"/>
            <w:szCs w:val="24"/>
            <w:vertAlign w:val="superscript"/>
          </w:rPr>
          <w:t>14</w:t>
        </w:r>
        <w:r w:rsidR="00A45317" w:rsidRPr="00C17497">
          <w:rPr>
            <w:rFonts w:ascii="Times New Roman" w:hAnsi="Times New Roman" w:cs="Times New Roman"/>
            <w:sz w:val="24"/>
            <w:szCs w:val="24"/>
          </w:rPr>
          <w:fldChar w:fldCharType="end"/>
        </w:r>
      </w:hyperlink>
      <w:r w:rsidRPr="00C17497">
        <w:rPr>
          <w:rFonts w:ascii="Times New Roman" w:hAnsi="Times New Roman" w:cs="Times New Roman"/>
          <w:sz w:val="24"/>
          <w:szCs w:val="24"/>
        </w:rPr>
        <w:t xml:space="preserve"> shown to directly compete with </w:t>
      </w:r>
      <w:proofErr w:type="spellStart"/>
      <w:r w:rsidRPr="00C17497">
        <w:rPr>
          <w:rFonts w:ascii="Times New Roman" w:hAnsi="Times New Roman" w:cs="Times New Roman"/>
          <w:sz w:val="24"/>
          <w:szCs w:val="24"/>
        </w:rPr>
        <w:t>nicotinamide</w:t>
      </w:r>
      <w:proofErr w:type="spellEnd"/>
      <w:r w:rsidRPr="00C17497">
        <w:rPr>
          <w:rFonts w:ascii="Times New Roman" w:hAnsi="Times New Roman" w:cs="Times New Roman"/>
          <w:sz w:val="24"/>
          <w:szCs w:val="24"/>
        </w:rPr>
        <w:t xml:space="preserve"> for binding. </w:t>
      </w:r>
      <w:proofErr w:type="spellStart"/>
      <w:r w:rsidRPr="00C17497">
        <w:rPr>
          <w:rFonts w:ascii="Times New Roman" w:hAnsi="Times New Roman" w:cs="Times New Roman"/>
          <w:sz w:val="24"/>
          <w:szCs w:val="24"/>
        </w:rPr>
        <w:t>Nicotinamide</w:t>
      </w:r>
      <w:proofErr w:type="spellEnd"/>
      <w:r w:rsidRPr="00C17497">
        <w:rPr>
          <w:rFonts w:ascii="Times New Roman" w:hAnsi="Times New Roman" w:cs="Times New Roman"/>
          <w:sz w:val="24"/>
          <w:szCs w:val="24"/>
        </w:rPr>
        <w:t xml:space="preserve"> is a potent inhibitor of the Sir2 reaction because of its ability to rebind with the enzyme and react with a high-energy intermediate, preventing </w:t>
      </w:r>
      <w:proofErr w:type="spellStart"/>
      <w:r w:rsidRPr="00C17497">
        <w:rPr>
          <w:rFonts w:ascii="Times New Roman" w:hAnsi="Times New Roman" w:cs="Times New Roman"/>
          <w:sz w:val="24"/>
          <w:szCs w:val="24"/>
        </w:rPr>
        <w:t>deacetylation</w:t>
      </w:r>
      <w:proofErr w:type="spellEnd"/>
      <w:r w:rsidRPr="00C17497">
        <w:rPr>
          <w:rFonts w:ascii="Times New Roman" w:hAnsi="Times New Roman" w:cs="Times New Roman"/>
          <w:sz w:val="24"/>
          <w:szCs w:val="24"/>
        </w:rPr>
        <w:t xml:space="preserve"> and regenerating starting materials </w:t>
      </w:r>
      <w:r w:rsidR="00A45317" w:rsidRPr="00C17497">
        <w:rPr>
          <w:rFonts w:ascii="Times New Roman" w:hAnsi="Times New Roman" w:cs="Times New Roman"/>
          <w:sz w:val="24"/>
          <w:szCs w:val="24"/>
        </w:rPr>
        <w:fldChar w:fldCharType="begin">
          <w:fldData xml:space="preserve">PEVuZE5vdGU+PENpdGU+PEF1dGhvcj5KYWNrc29uPC9BdXRob3I+PFllYXI+MjAwMzwvWWVhcj48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</w:fldData>
        </w:fldChar>
      </w:r>
      <w:r w:rsidRPr="00C17497">
        <w:rPr>
          <w:rFonts w:ascii="Times New Roman" w:hAnsi="Times New Roman" w:cs="Times New Roman"/>
          <w:sz w:val="24"/>
          <w:szCs w:val="24"/>
        </w:rPr>
        <w:instrText xml:space="preserve"> ADDIN EN.CITE </w:instrText>
      </w:r>
      <w:r w:rsidR="00A45317" w:rsidRPr="00C17497">
        <w:rPr>
          <w:rFonts w:ascii="Times New Roman" w:hAnsi="Times New Roman" w:cs="Times New Roman"/>
          <w:sz w:val="24"/>
          <w:szCs w:val="24"/>
        </w:rPr>
        <w:fldChar w:fldCharType="begin">
          <w:fldData xml:space="preserve">PEVuZE5vdGU+PENpdGU+PEF1dGhvcj5KYWNrc29uPC9BdXRob3I+PFllYXI+MjAwMzwvWWVhcj48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</w:fldData>
        </w:fldChar>
      </w:r>
      <w:r w:rsidRPr="00C17497">
        <w:rPr>
          <w:rFonts w:ascii="Times New Roman" w:hAnsi="Times New Roman" w:cs="Times New Roman"/>
          <w:sz w:val="24"/>
          <w:szCs w:val="24"/>
        </w:rPr>
        <w:instrText xml:space="preserve"> ADDIN EN.CITE.DATA </w:instrText>
      </w:r>
      <w:r w:rsidR="00A45317" w:rsidRPr="00C17497">
        <w:rPr>
          <w:rFonts w:ascii="Times New Roman" w:hAnsi="Times New Roman" w:cs="Times New Roman"/>
          <w:sz w:val="24"/>
          <w:szCs w:val="24"/>
        </w:rPr>
      </w:r>
      <w:r w:rsidR="00A45317" w:rsidRPr="00C17497">
        <w:rPr>
          <w:rFonts w:ascii="Times New Roman" w:hAnsi="Times New Roman" w:cs="Times New Roman"/>
          <w:sz w:val="24"/>
          <w:szCs w:val="24"/>
        </w:rPr>
        <w:fldChar w:fldCharType="end"/>
      </w:r>
      <w:r w:rsidR="00A45317" w:rsidRPr="00C17497">
        <w:rPr>
          <w:rFonts w:ascii="Times New Roman" w:hAnsi="Times New Roman" w:cs="Times New Roman"/>
          <w:sz w:val="24"/>
          <w:szCs w:val="24"/>
        </w:rPr>
      </w:r>
      <w:r w:rsidR="00A45317" w:rsidRPr="00C17497">
        <w:rPr>
          <w:rFonts w:ascii="Times New Roman" w:hAnsi="Times New Roman" w:cs="Times New Roman"/>
          <w:sz w:val="24"/>
          <w:szCs w:val="24"/>
        </w:rPr>
        <w:fldChar w:fldCharType="separate"/>
      </w:r>
      <w:hyperlink w:anchor="_ENREF_18" w:tooltip="Jackson, 2003 #151" w:history="1">
        <w:r w:rsidRPr="00C17497">
          <w:rPr>
            <w:rFonts w:ascii="Times New Roman" w:hAnsi="Times New Roman" w:cs="Times New Roman"/>
            <w:sz w:val="24"/>
            <w:szCs w:val="24"/>
            <w:vertAlign w:val="superscript"/>
          </w:rPr>
          <w:t>18</w:t>
        </w:r>
      </w:hyperlink>
      <w:r w:rsidRPr="00C17497">
        <w:rPr>
          <w:rFonts w:ascii="Times New Roman" w:hAnsi="Times New Roman" w:cs="Times New Roman"/>
          <w:sz w:val="24"/>
          <w:szCs w:val="24"/>
          <w:vertAlign w:val="superscript"/>
        </w:rPr>
        <w:t xml:space="preserve">; </w:t>
      </w:r>
      <w:hyperlink w:anchor="_ENREF_19" w:tooltip="Sauve, 2003 #126" w:history="1">
        <w:r w:rsidRPr="00C17497">
          <w:rPr>
            <w:rFonts w:ascii="Times New Roman" w:hAnsi="Times New Roman" w:cs="Times New Roman"/>
            <w:sz w:val="24"/>
            <w:szCs w:val="24"/>
            <w:vertAlign w:val="superscript"/>
          </w:rPr>
          <w:t>19</w:t>
        </w:r>
      </w:hyperlink>
      <w:r w:rsidR="00A45317" w:rsidRPr="00C17497">
        <w:rPr>
          <w:rFonts w:ascii="Times New Roman" w:hAnsi="Times New Roman" w:cs="Times New Roman"/>
          <w:sz w:val="24"/>
          <w:szCs w:val="24"/>
        </w:rPr>
        <w:fldChar w:fldCharType="end"/>
      </w:r>
      <w:r w:rsidRPr="00C17497">
        <w:rPr>
          <w:rFonts w:ascii="Times New Roman" w:hAnsi="Times New Roman" w:cs="Times New Roman"/>
          <w:sz w:val="24"/>
          <w:szCs w:val="24"/>
        </w:rPr>
        <w:t xml:space="preserve">. The basis for the observed activation is the relief of the inherent </w:t>
      </w:r>
      <w:proofErr w:type="spellStart"/>
      <w:r w:rsidRPr="00C17497">
        <w:rPr>
          <w:rFonts w:ascii="Times New Roman" w:hAnsi="Times New Roman" w:cs="Times New Roman"/>
          <w:sz w:val="24"/>
          <w:szCs w:val="24"/>
        </w:rPr>
        <w:t>nicotinamide</w:t>
      </w:r>
      <w:proofErr w:type="spellEnd"/>
      <w:r w:rsidRPr="00C17497">
        <w:rPr>
          <w:rFonts w:ascii="Times New Roman" w:hAnsi="Times New Roman" w:cs="Times New Roman"/>
          <w:sz w:val="24"/>
          <w:szCs w:val="24"/>
        </w:rPr>
        <w:t xml:space="preserve"> inhibition by competition with </w:t>
      </w:r>
      <w:proofErr w:type="spellStart"/>
      <w:r w:rsidRPr="00C17497">
        <w:rPr>
          <w:rFonts w:ascii="Times New Roman" w:hAnsi="Times New Roman" w:cs="Times New Roman"/>
          <w:sz w:val="24"/>
          <w:szCs w:val="24"/>
        </w:rPr>
        <w:t>isonicotinamide</w:t>
      </w:r>
      <w:proofErr w:type="spellEnd"/>
      <w:r w:rsidRPr="00C17497">
        <w:rPr>
          <w:rFonts w:ascii="Times New Roman" w:hAnsi="Times New Roman" w:cs="Times New Roman"/>
          <w:sz w:val="24"/>
          <w:szCs w:val="24"/>
        </w:rPr>
        <w:t xml:space="preserve">, which does not readily react with the enzyme intermediate. Does the aforementioned rule of </w:t>
      </w:r>
      <w:proofErr w:type="spellStart"/>
      <w:r w:rsidRPr="00C17497">
        <w:rPr>
          <w:rFonts w:ascii="Times New Roman" w:hAnsi="Times New Roman" w:cs="Times New Roman"/>
          <w:sz w:val="24"/>
          <w:szCs w:val="24"/>
        </w:rPr>
        <w:t>isoNAM</w:t>
      </w:r>
      <w:proofErr w:type="spellEnd"/>
      <w:r w:rsidRPr="00C17497">
        <w:rPr>
          <w:rFonts w:ascii="Times New Roman" w:hAnsi="Times New Roman" w:cs="Times New Roman"/>
          <w:sz w:val="24"/>
          <w:szCs w:val="24"/>
        </w:rPr>
        <w:t xml:space="preserve"> fit on hSIRT3?  The hSIRT3 inhibition effect by NAM was </w:t>
      </w:r>
      <w:r w:rsidRPr="00C17497">
        <w:rPr>
          <w:rFonts w:ascii="Times New Roman" w:hAnsi="Times New Roman" w:cs="Times New Roman"/>
          <w:sz w:val="24"/>
          <w:szCs w:val="24"/>
        </w:rPr>
        <w:lastRenderedPageBreak/>
        <w:t xml:space="preserve">studied in the presence of different concentration of </w:t>
      </w:r>
      <w:proofErr w:type="spellStart"/>
      <w:r w:rsidRPr="00C17497">
        <w:rPr>
          <w:rFonts w:ascii="Times New Roman" w:hAnsi="Times New Roman" w:cs="Times New Roman"/>
          <w:sz w:val="24"/>
          <w:szCs w:val="24"/>
        </w:rPr>
        <w:t>isoNAM</w:t>
      </w:r>
      <w:proofErr w:type="spellEnd"/>
      <w:r w:rsidRPr="00C17497">
        <w:rPr>
          <w:rFonts w:ascii="Times New Roman" w:hAnsi="Times New Roman" w:cs="Times New Roman"/>
          <w:sz w:val="24"/>
          <w:szCs w:val="24"/>
        </w:rPr>
        <w:t xml:space="preserve">. Figure 3 shows that in the presence of </w:t>
      </w:r>
      <w:proofErr w:type="spellStart"/>
      <w:r w:rsidRPr="00C17497">
        <w:rPr>
          <w:rFonts w:ascii="Times New Roman" w:hAnsi="Times New Roman" w:cs="Times New Roman"/>
          <w:sz w:val="24"/>
          <w:szCs w:val="24"/>
        </w:rPr>
        <w:t>isonicotinamide</w:t>
      </w:r>
      <w:proofErr w:type="spellEnd"/>
      <w:r w:rsidRPr="00C17497">
        <w:rPr>
          <w:rFonts w:ascii="Times New Roman" w:hAnsi="Times New Roman" w:cs="Times New Roman"/>
          <w:sz w:val="24"/>
          <w:szCs w:val="24"/>
        </w:rPr>
        <w:t xml:space="preserve"> (50 </w:t>
      </w:r>
      <w:proofErr w:type="spellStart"/>
      <w:r w:rsidRPr="00C17497">
        <w:rPr>
          <w:rFonts w:ascii="Times New Roman" w:hAnsi="Times New Roman" w:cs="Times New Roman"/>
          <w:sz w:val="24"/>
          <w:szCs w:val="24"/>
        </w:rPr>
        <w:t>uM</w:t>
      </w:r>
      <w:proofErr w:type="spellEnd"/>
      <w:r w:rsidRPr="00C17497">
        <w:rPr>
          <w:rFonts w:ascii="Times New Roman" w:hAnsi="Times New Roman" w:cs="Times New Roman"/>
          <w:sz w:val="24"/>
          <w:szCs w:val="24"/>
        </w:rPr>
        <w:t xml:space="preserve"> - 900 </w:t>
      </w:r>
      <w:proofErr w:type="spellStart"/>
      <w:r w:rsidRPr="00C17497">
        <w:rPr>
          <w:rFonts w:ascii="Times New Roman" w:hAnsi="Times New Roman" w:cs="Times New Roman"/>
          <w:sz w:val="24"/>
          <w:szCs w:val="24"/>
        </w:rPr>
        <w:t>uM</w:t>
      </w:r>
      <w:proofErr w:type="spellEnd"/>
      <w:r w:rsidRPr="00C17497">
        <w:rPr>
          <w:rFonts w:ascii="Times New Roman" w:hAnsi="Times New Roman" w:cs="Times New Roman"/>
          <w:sz w:val="24"/>
          <w:szCs w:val="24"/>
        </w:rPr>
        <w:t>), hSIRT3 inhibition of NAM was slightly decreased.</w:t>
      </w:r>
    </w:p>
    <w:p w14:paraId="56BCF620" w14:textId="77777777" w:rsidR="007632A9" w:rsidRPr="00C17497" w:rsidRDefault="00FD181F">
      <w:pPr>
        <w:pStyle w:val="NoSpacing"/>
        <w:spacing w:line="480" w:lineRule="auto"/>
        <w:rPr>
          <w:rFonts w:ascii="Times New Roman" w:hAnsi="Times New Roman" w:cs="Times New Roman"/>
          <w:noProof/>
          <w:sz w:val="24"/>
          <w:szCs w:val="24"/>
        </w:rPr>
      </w:pPr>
      <w:r w:rsidRPr="00C17497">
        <w:rPr>
          <w:rFonts w:ascii="Times New Roman" w:hAnsi="Times New Roman" w:cs="Times New Roman"/>
          <w:noProof/>
          <w:sz w:val="24"/>
          <w:szCs w:val="24"/>
        </w:rPr>
        <w:drawing>
          <wp:inline distT="0" distB="0" distL="0" distR="0" wp14:anchorId="6110F94F" wp14:editId="63393CFD">
            <wp:extent cx="3019425" cy="2095500"/>
            <wp:effectExtent l="19050" t="0" r="9525"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3019425" cy="2095500"/>
                    </a:xfrm>
                    <a:prstGeom prst="rect">
                      <a:avLst/>
                    </a:prstGeom>
                    <a:noFill/>
                    <a:ln w="9525">
                      <a:noFill/>
                      <a:miter lim="800000"/>
                      <a:headEnd/>
                      <a:tailEnd/>
                    </a:ln>
                  </pic:spPr>
                </pic:pic>
              </a:graphicData>
            </a:graphic>
          </wp:inline>
        </w:drawing>
      </w:r>
    </w:p>
    <w:p w14:paraId="2A3B0B7C" w14:textId="77777777" w:rsidR="007632A9" w:rsidRPr="00C17497" w:rsidRDefault="007632A9">
      <w:pPr>
        <w:pStyle w:val="Caption"/>
        <w:spacing w:line="480" w:lineRule="auto"/>
        <w:rPr>
          <w:b w:val="0"/>
          <w:bCs w:val="0"/>
          <w:color w:val="auto"/>
          <w:sz w:val="24"/>
          <w:szCs w:val="24"/>
        </w:rPr>
      </w:pPr>
      <w:bookmarkStart w:id="34" w:name="_Ref208011620"/>
      <w:r w:rsidRPr="00C17497">
        <w:rPr>
          <w:color w:val="auto"/>
          <w:sz w:val="24"/>
          <w:szCs w:val="24"/>
        </w:rPr>
        <w:t xml:space="preserve">Figure </w:t>
      </w:r>
      <w:r w:rsidR="00A45317" w:rsidRPr="00C17497">
        <w:rPr>
          <w:color w:val="auto"/>
          <w:sz w:val="24"/>
          <w:szCs w:val="24"/>
        </w:rPr>
        <w:fldChar w:fldCharType="begin"/>
      </w:r>
      <w:r w:rsidRPr="00C17497">
        <w:rPr>
          <w:color w:val="auto"/>
          <w:sz w:val="24"/>
          <w:szCs w:val="24"/>
        </w:rPr>
        <w:instrText xml:space="preserve"> SEQ Figure \* ARABIC </w:instrText>
      </w:r>
      <w:r w:rsidR="00A45317" w:rsidRPr="00C17497">
        <w:rPr>
          <w:color w:val="auto"/>
          <w:sz w:val="24"/>
          <w:szCs w:val="24"/>
        </w:rPr>
        <w:fldChar w:fldCharType="separate"/>
      </w:r>
      <w:r w:rsidR="00340955" w:rsidRPr="00C17497">
        <w:rPr>
          <w:noProof/>
          <w:color w:val="auto"/>
          <w:sz w:val="24"/>
          <w:szCs w:val="24"/>
        </w:rPr>
        <w:t>3</w:t>
      </w:r>
      <w:r w:rsidR="00A45317" w:rsidRPr="00C17497">
        <w:rPr>
          <w:color w:val="auto"/>
          <w:sz w:val="24"/>
          <w:szCs w:val="24"/>
        </w:rPr>
        <w:fldChar w:fldCharType="end"/>
      </w:r>
      <w:bookmarkEnd w:id="34"/>
      <w:r w:rsidRPr="00C17497">
        <w:rPr>
          <w:color w:val="auto"/>
          <w:sz w:val="24"/>
          <w:szCs w:val="24"/>
        </w:rPr>
        <w:t>:</w:t>
      </w:r>
      <w:r w:rsidRPr="00C17497">
        <w:rPr>
          <w:b w:val="0"/>
          <w:bCs w:val="0"/>
          <w:color w:val="auto"/>
          <w:sz w:val="24"/>
          <w:szCs w:val="24"/>
        </w:rPr>
        <w:t xml:space="preserve"> Recombinant human SIRT3 was incubated with 50, 500, 700 and 900 </w:t>
      </w:r>
      <w:proofErr w:type="spellStart"/>
      <w:r w:rsidRPr="00C17497">
        <w:rPr>
          <w:b w:val="0"/>
          <w:bCs w:val="0"/>
          <w:color w:val="auto"/>
          <w:sz w:val="24"/>
          <w:szCs w:val="24"/>
        </w:rPr>
        <w:t>uM</w:t>
      </w:r>
      <w:proofErr w:type="spellEnd"/>
      <w:r w:rsidRPr="00C17497">
        <w:rPr>
          <w:b w:val="0"/>
          <w:bCs w:val="0"/>
          <w:color w:val="auto"/>
          <w:sz w:val="24"/>
          <w:szCs w:val="24"/>
        </w:rPr>
        <w:t xml:space="preserve"> of </w:t>
      </w:r>
      <w:proofErr w:type="spellStart"/>
      <w:r w:rsidRPr="00C17497">
        <w:rPr>
          <w:b w:val="0"/>
          <w:bCs w:val="0"/>
          <w:color w:val="auto"/>
          <w:sz w:val="24"/>
          <w:szCs w:val="24"/>
        </w:rPr>
        <w:t>isoNAM</w:t>
      </w:r>
      <w:proofErr w:type="spellEnd"/>
      <w:r w:rsidRPr="00C17497">
        <w:rPr>
          <w:b w:val="0"/>
          <w:bCs w:val="0"/>
          <w:color w:val="auto"/>
          <w:sz w:val="24"/>
          <w:szCs w:val="24"/>
        </w:rPr>
        <w:t xml:space="preserve"> for 40 min at 37</w:t>
      </w:r>
      <w:r w:rsidRPr="00C17497">
        <w:rPr>
          <w:b w:val="0"/>
          <w:bCs w:val="0"/>
          <w:color w:val="auto"/>
          <w:sz w:val="24"/>
          <w:szCs w:val="24"/>
          <w:vertAlign w:val="superscript"/>
        </w:rPr>
        <w:t>o</w:t>
      </w:r>
      <w:r w:rsidRPr="00C17497">
        <w:rPr>
          <w:b w:val="0"/>
          <w:bCs w:val="0"/>
          <w:color w:val="auto"/>
          <w:sz w:val="24"/>
          <w:szCs w:val="24"/>
        </w:rPr>
        <w:t xml:space="preserve">C in the presence of 500 </w:t>
      </w:r>
      <w:proofErr w:type="spellStart"/>
      <w:r w:rsidRPr="00C17497">
        <w:rPr>
          <w:b w:val="0"/>
          <w:bCs w:val="0"/>
          <w:color w:val="auto"/>
          <w:sz w:val="24"/>
          <w:szCs w:val="24"/>
        </w:rPr>
        <w:t>uM</w:t>
      </w:r>
      <w:proofErr w:type="spellEnd"/>
      <w:r w:rsidRPr="00C17497">
        <w:rPr>
          <w:b w:val="0"/>
          <w:bCs w:val="0"/>
          <w:color w:val="auto"/>
          <w:sz w:val="24"/>
          <w:szCs w:val="24"/>
        </w:rPr>
        <w:t xml:space="preserve"> NAD</w:t>
      </w:r>
      <w:r w:rsidRPr="00C17497">
        <w:rPr>
          <w:b w:val="0"/>
          <w:bCs w:val="0"/>
          <w:color w:val="auto"/>
          <w:kern w:val="24"/>
          <w:sz w:val="24"/>
          <w:szCs w:val="24"/>
          <w:vertAlign w:val="superscript"/>
        </w:rPr>
        <w:t>+</w:t>
      </w:r>
      <w:r w:rsidRPr="00C17497">
        <w:rPr>
          <w:b w:val="0"/>
          <w:bCs w:val="0"/>
          <w:color w:val="auto"/>
          <w:sz w:val="24"/>
          <w:szCs w:val="24"/>
        </w:rPr>
        <w:t xml:space="preserve">, 50 </w:t>
      </w:r>
      <w:proofErr w:type="spellStart"/>
      <w:r w:rsidRPr="00C17497">
        <w:rPr>
          <w:b w:val="0"/>
          <w:bCs w:val="0"/>
          <w:color w:val="auto"/>
          <w:sz w:val="24"/>
          <w:szCs w:val="24"/>
        </w:rPr>
        <w:t>uM</w:t>
      </w:r>
      <w:proofErr w:type="spellEnd"/>
      <w:r w:rsidRPr="00C17497">
        <w:rPr>
          <w:b w:val="0"/>
          <w:bCs w:val="0"/>
          <w:color w:val="auto"/>
          <w:sz w:val="24"/>
          <w:szCs w:val="24"/>
        </w:rPr>
        <w:t xml:space="preserve"> of Acetylated substrate, and 100 </w:t>
      </w:r>
      <w:proofErr w:type="spellStart"/>
      <w:r w:rsidRPr="00C17497">
        <w:rPr>
          <w:b w:val="0"/>
          <w:bCs w:val="0"/>
          <w:color w:val="auto"/>
          <w:sz w:val="24"/>
          <w:szCs w:val="24"/>
        </w:rPr>
        <w:t>uMnicotinamide</w:t>
      </w:r>
      <w:proofErr w:type="spellEnd"/>
      <w:r w:rsidRPr="00C17497">
        <w:rPr>
          <w:b w:val="0"/>
          <w:bCs w:val="0"/>
          <w:color w:val="auto"/>
          <w:sz w:val="24"/>
          <w:szCs w:val="24"/>
        </w:rPr>
        <w:t xml:space="preserve">. Reactions were terminated by the addition of developer and samples were analyzed by </w:t>
      </w:r>
      <w:proofErr w:type="spellStart"/>
      <w:r w:rsidRPr="00C17497">
        <w:rPr>
          <w:b w:val="0"/>
          <w:bCs w:val="0"/>
          <w:color w:val="auto"/>
          <w:sz w:val="24"/>
          <w:szCs w:val="24"/>
        </w:rPr>
        <w:t>flourometry</w:t>
      </w:r>
      <w:proofErr w:type="spellEnd"/>
      <w:r w:rsidRPr="00C17497">
        <w:rPr>
          <w:b w:val="0"/>
          <w:bCs w:val="0"/>
          <w:color w:val="auto"/>
          <w:sz w:val="24"/>
          <w:szCs w:val="24"/>
        </w:rPr>
        <w:t xml:space="preserve"> (excitation set at 355 nm and emission at 460 nm). Experiments were performed in triplicate.</w:t>
      </w:r>
    </w:p>
    <w:p w14:paraId="36345011" w14:textId="77777777" w:rsidR="007632A9" w:rsidRPr="00C17497" w:rsidRDefault="007632A9">
      <w:pPr>
        <w:pStyle w:val="NoSpacing"/>
        <w:spacing w:line="480" w:lineRule="auto"/>
        <w:rPr>
          <w:rFonts w:ascii="Times New Roman" w:eastAsia="OTNEJMQuadraat" w:hAnsi="Times New Roman" w:cstheme="minorBidi"/>
          <w:b/>
          <w:bCs/>
          <w:i/>
          <w:iCs/>
          <w:sz w:val="24"/>
          <w:szCs w:val="24"/>
          <w:u w:val="single"/>
        </w:rPr>
      </w:pPr>
      <w:r w:rsidRPr="00C17497">
        <w:rPr>
          <w:rFonts w:ascii="Times New Roman" w:hAnsi="Times New Roman" w:cs="Times New Roman"/>
          <w:sz w:val="24"/>
          <w:szCs w:val="24"/>
        </w:rPr>
        <w:t xml:space="preserve">Although the IC50 for </w:t>
      </w:r>
      <w:proofErr w:type="spellStart"/>
      <w:r w:rsidRPr="00C17497">
        <w:rPr>
          <w:rFonts w:ascii="Times New Roman" w:hAnsi="Times New Roman" w:cs="Times New Roman"/>
          <w:sz w:val="24"/>
          <w:szCs w:val="24"/>
        </w:rPr>
        <w:t>isonicotinamide</w:t>
      </w:r>
      <w:proofErr w:type="spellEnd"/>
      <w:r w:rsidRPr="00C17497">
        <w:rPr>
          <w:rFonts w:ascii="Times New Roman" w:hAnsi="Times New Roman" w:cs="Times New Roman"/>
          <w:sz w:val="24"/>
          <w:szCs w:val="24"/>
        </w:rPr>
        <w:t xml:space="preserve"> was about three orders of magnitude worse than </w:t>
      </w:r>
      <w:proofErr w:type="spellStart"/>
      <w:r w:rsidRPr="00C17497">
        <w:rPr>
          <w:rFonts w:ascii="Times New Roman" w:hAnsi="Times New Roman" w:cs="Times New Roman"/>
          <w:sz w:val="24"/>
          <w:szCs w:val="24"/>
        </w:rPr>
        <w:t>nicotinamide</w:t>
      </w:r>
      <w:proofErr w:type="spellEnd"/>
      <w:r w:rsidRPr="00C17497">
        <w:rPr>
          <w:rFonts w:ascii="Times New Roman" w:hAnsi="Times New Roman" w:cs="Times New Roman"/>
          <w:sz w:val="24"/>
          <w:szCs w:val="24"/>
        </w:rPr>
        <w:t xml:space="preserve"> binding, in vivo yeast studies showed that </w:t>
      </w:r>
      <w:proofErr w:type="spellStart"/>
      <w:r w:rsidRPr="00C17497">
        <w:rPr>
          <w:rFonts w:ascii="Times New Roman" w:hAnsi="Times New Roman" w:cs="Times New Roman"/>
          <w:sz w:val="24"/>
          <w:szCs w:val="24"/>
        </w:rPr>
        <w:t>millimolar</w:t>
      </w:r>
      <w:proofErr w:type="spellEnd"/>
      <w:r w:rsidRPr="00C17497">
        <w:rPr>
          <w:rFonts w:ascii="Times New Roman" w:hAnsi="Times New Roman" w:cs="Times New Roman"/>
          <w:sz w:val="24"/>
          <w:szCs w:val="24"/>
        </w:rPr>
        <w:t xml:space="preserve"> levels of </w:t>
      </w:r>
      <w:proofErr w:type="spellStart"/>
      <w:r w:rsidRPr="00C17497">
        <w:rPr>
          <w:rFonts w:ascii="Times New Roman" w:hAnsi="Times New Roman" w:cs="Times New Roman"/>
          <w:sz w:val="24"/>
          <w:szCs w:val="24"/>
        </w:rPr>
        <w:t>isonicotinamide</w:t>
      </w:r>
      <w:proofErr w:type="spellEnd"/>
      <w:r w:rsidRPr="00C17497">
        <w:rPr>
          <w:rFonts w:ascii="Times New Roman" w:hAnsi="Times New Roman" w:cs="Times New Roman"/>
          <w:sz w:val="24"/>
          <w:szCs w:val="24"/>
        </w:rPr>
        <w:t xml:space="preserve"> increased Sir2- dependent silencing of the </w:t>
      </w:r>
      <w:proofErr w:type="spellStart"/>
      <w:r w:rsidRPr="00C17497">
        <w:rPr>
          <w:rFonts w:ascii="Times New Roman" w:hAnsi="Times New Roman" w:cs="Times New Roman"/>
          <w:sz w:val="24"/>
          <w:szCs w:val="24"/>
        </w:rPr>
        <w:t>telomeric</w:t>
      </w:r>
      <w:proofErr w:type="spellEnd"/>
      <w:r w:rsidRPr="00C17497">
        <w:rPr>
          <w:rFonts w:ascii="Times New Roman" w:hAnsi="Times New Roman" w:cs="Times New Roman"/>
          <w:sz w:val="24"/>
          <w:szCs w:val="24"/>
        </w:rPr>
        <w:t xml:space="preserve"> URA3 gene. These results suggest that the development of higher affinity </w:t>
      </w:r>
      <w:proofErr w:type="spellStart"/>
      <w:r w:rsidRPr="00C17497">
        <w:rPr>
          <w:rFonts w:ascii="Times New Roman" w:hAnsi="Times New Roman" w:cs="Times New Roman"/>
          <w:sz w:val="24"/>
          <w:szCs w:val="24"/>
        </w:rPr>
        <w:t>nicotinamide</w:t>
      </w:r>
      <w:proofErr w:type="spellEnd"/>
      <w:r w:rsidRPr="00C17497">
        <w:rPr>
          <w:rFonts w:ascii="Times New Roman" w:hAnsi="Times New Roman" w:cs="Times New Roman"/>
          <w:sz w:val="24"/>
          <w:szCs w:val="24"/>
        </w:rPr>
        <w:t xml:space="preserve"> antagonists may provide a means to </w:t>
      </w:r>
      <w:proofErr w:type="spellStart"/>
      <w:r w:rsidRPr="00C17497">
        <w:rPr>
          <w:rFonts w:ascii="Times New Roman" w:hAnsi="Times New Roman" w:cs="Times New Roman"/>
          <w:sz w:val="24"/>
          <w:szCs w:val="24"/>
        </w:rPr>
        <w:t>upregulate</w:t>
      </w:r>
      <w:proofErr w:type="spellEnd"/>
      <w:r w:rsidRPr="00C17497">
        <w:rPr>
          <w:rFonts w:ascii="Times New Roman" w:hAnsi="Times New Roman" w:cs="Times New Roman"/>
          <w:sz w:val="24"/>
          <w:szCs w:val="24"/>
        </w:rPr>
        <w:t xml:space="preserve"> cellular </w:t>
      </w:r>
      <w:proofErr w:type="spellStart"/>
      <w:r w:rsidRPr="00C17497">
        <w:rPr>
          <w:rFonts w:ascii="Times New Roman" w:hAnsi="Times New Roman" w:cs="Times New Roman"/>
          <w:sz w:val="24"/>
          <w:szCs w:val="24"/>
        </w:rPr>
        <w:t>sirtuins</w:t>
      </w:r>
      <w:proofErr w:type="spellEnd"/>
      <w:r w:rsidRPr="00C17497">
        <w:rPr>
          <w:rFonts w:ascii="Times New Roman" w:hAnsi="Times New Roman" w:cs="Times New Roman"/>
          <w:sz w:val="24"/>
          <w:szCs w:val="24"/>
        </w:rPr>
        <w:t xml:space="preserve">. However, great care will be needed to avoid cross reactivity with other </w:t>
      </w:r>
      <w:proofErr w:type="spellStart"/>
      <w:r w:rsidRPr="00C17497">
        <w:rPr>
          <w:rFonts w:ascii="Times New Roman" w:hAnsi="Times New Roman" w:cs="Times New Roman"/>
          <w:sz w:val="24"/>
          <w:szCs w:val="24"/>
        </w:rPr>
        <w:t>nicotinamide</w:t>
      </w:r>
      <w:proofErr w:type="spellEnd"/>
      <w:r w:rsidRPr="00C17497">
        <w:rPr>
          <w:rFonts w:ascii="Times New Roman" w:hAnsi="Times New Roman" w:cs="Times New Roman"/>
          <w:sz w:val="24"/>
          <w:szCs w:val="24"/>
        </w:rPr>
        <w:t xml:space="preserve"> utilizing enzymes, in particular, those involved in NAD</w:t>
      </w:r>
      <w:r w:rsidRPr="00C17497">
        <w:rPr>
          <w:rFonts w:ascii="Times New Roman" w:hAnsi="Times New Roman" w:cs="Times New Roman"/>
          <w:sz w:val="24"/>
          <w:szCs w:val="24"/>
          <w:vertAlign w:val="superscript"/>
        </w:rPr>
        <w:t>+</w:t>
      </w:r>
      <w:r w:rsidRPr="00C17497">
        <w:rPr>
          <w:rFonts w:ascii="Times New Roman" w:hAnsi="Times New Roman" w:cs="Times New Roman"/>
          <w:sz w:val="24"/>
          <w:szCs w:val="24"/>
        </w:rPr>
        <w:t xml:space="preserve"> salvage and synthesis.</w:t>
      </w:r>
    </w:p>
    <w:p w14:paraId="0FF0629D" w14:textId="77777777" w:rsidR="007632A9" w:rsidRPr="00C17497" w:rsidRDefault="007632A9">
      <w:pPr>
        <w:pStyle w:val="NoSpacing"/>
        <w:spacing w:line="480" w:lineRule="auto"/>
        <w:rPr>
          <w:del w:id="35" w:author="pmclab" w:date="2013-04-23T11:58:00Z"/>
          <w:rFonts w:ascii="Times New Roman" w:eastAsia="Times New Roman" w:hAnsi="Times New Roman" w:cstheme="minorBidi"/>
          <w:sz w:val="24"/>
          <w:szCs w:val="24"/>
        </w:rPr>
      </w:pPr>
      <w:del w:id="36" w:author="pmclab" w:date="2013-04-23T11:58:00Z">
        <w:r w:rsidRPr="00C17497">
          <w:rPr>
            <w:sz w:val="24"/>
            <w:szCs w:val="24"/>
            <w:u w:val="single"/>
          </w:rPr>
          <w:delText>Measurement of IC50 and Ki values for hSIRT3 inhibitors.</w:delText>
        </w:r>
        <w:r w:rsidRPr="00C17497">
          <w:rPr>
            <w:sz w:val="24"/>
            <w:szCs w:val="24"/>
          </w:rPr>
          <w:delText xml:space="preserve"> Since nicotinamide is a strong inhibitor of hSIRT1 and hSIRT3, 4 pyridine analogues, which have structural similarity with nicotinamdie, were tested for its ability to inhibit hSIRT3 activity. The results indicated that none of these small molecules are strong inhibitors of hSIRT3. Moreover, Ex527, salermide, and AC93253 from protein-based virtual screening were tested for their efficacy of hSIRT3 inhibition. Two of the molecules have lower IC50 value than nicotinamide, which resulted in potent inhibitors for hSIRT3. The values of IC</w:delText>
        </w:r>
        <w:r w:rsidRPr="00C17497">
          <w:rPr>
            <w:sz w:val="24"/>
            <w:szCs w:val="24"/>
            <w:vertAlign w:val="subscript"/>
          </w:rPr>
          <w:delText>50</w:delText>
        </w:r>
        <w:r w:rsidRPr="00C17497">
          <w:rPr>
            <w:sz w:val="24"/>
            <w:szCs w:val="24"/>
          </w:rPr>
          <w:delText xml:space="preserve"> and K</w:delText>
        </w:r>
        <w:r w:rsidRPr="00C17497">
          <w:rPr>
            <w:sz w:val="24"/>
            <w:szCs w:val="24"/>
            <w:vertAlign w:val="subscript"/>
          </w:rPr>
          <w:delText>i</w:delText>
        </w:r>
        <w:r w:rsidRPr="00C17497">
          <w:rPr>
            <w:sz w:val="24"/>
            <w:szCs w:val="24"/>
          </w:rPr>
          <w:delText xml:space="preserve"> are listed in Table 1. </w:delText>
        </w:r>
        <w:r w:rsidRPr="00C17497">
          <w:rPr>
            <w:rFonts w:ascii="Times New Roman" w:eastAsia="Times New Roman" w:hAnsi="Times New Roman" w:cstheme="minorBidi"/>
            <w:sz w:val="24"/>
            <w:szCs w:val="24"/>
          </w:rPr>
          <w:delText>The K</w:delText>
        </w:r>
        <w:r w:rsidRPr="00C17497">
          <w:rPr>
            <w:rFonts w:ascii="Times New Roman" w:eastAsia="Times New Roman" w:hAnsi="Times New Roman" w:cstheme="minorBidi"/>
            <w:sz w:val="24"/>
            <w:szCs w:val="24"/>
            <w:vertAlign w:val="subscript"/>
          </w:rPr>
          <w:delText>i</w:delText>
        </w:r>
        <w:r w:rsidRPr="00C17497">
          <w:rPr>
            <w:rFonts w:ascii="Times New Roman" w:eastAsia="Times New Roman" w:hAnsi="Times New Roman" w:cstheme="minorBidi"/>
            <w:sz w:val="24"/>
            <w:szCs w:val="24"/>
          </w:rPr>
          <w:delText>value was determined by substituting the IC</w:delText>
        </w:r>
        <w:r w:rsidRPr="00C17497">
          <w:rPr>
            <w:rFonts w:ascii="Times New Roman" w:eastAsia="Times New Roman" w:hAnsi="Times New Roman" w:cstheme="minorBidi"/>
            <w:sz w:val="16"/>
            <w:szCs w:val="16"/>
          </w:rPr>
          <w:delText xml:space="preserve">50 </w:delText>
        </w:r>
        <w:r w:rsidRPr="00C17497">
          <w:rPr>
            <w:rFonts w:ascii="Times New Roman" w:eastAsia="Times New Roman" w:hAnsi="Times New Roman" w:cstheme="minorBidi"/>
            <w:sz w:val="24"/>
            <w:szCs w:val="24"/>
          </w:rPr>
          <w:delText>value and K</w:delText>
        </w:r>
        <w:r w:rsidRPr="00C17497">
          <w:rPr>
            <w:rFonts w:ascii="Times New Roman" w:eastAsia="Times New Roman" w:hAnsi="Times New Roman" w:cstheme="minorBidi"/>
            <w:sz w:val="16"/>
            <w:szCs w:val="16"/>
          </w:rPr>
          <w:delText xml:space="preserve">m </w:delText>
        </w:r>
        <w:r w:rsidRPr="00C17497">
          <w:rPr>
            <w:rFonts w:ascii="Times New Roman" w:eastAsia="Times New Roman" w:hAnsi="Times New Roman" w:cstheme="minorBidi"/>
            <w:sz w:val="24"/>
            <w:szCs w:val="24"/>
          </w:rPr>
          <w:delText>value for NAD</w:delText>
        </w:r>
        <w:r w:rsidRPr="00C17497">
          <w:rPr>
            <w:rFonts w:ascii="Times New Roman" w:eastAsia="Times New Roman" w:hAnsi="Times New Roman" w:cstheme="minorBidi"/>
            <w:sz w:val="24"/>
            <w:szCs w:val="24"/>
            <w:vertAlign w:val="superscript"/>
          </w:rPr>
          <w:delText>+</w:delText>
        </w:r>
        <w:r w:rsidRPr="00C17497">
          <w:rPr>
            <w:rFonts w:ascii="Times New Roman" w:eastAsia="Times New Roman" w:hAnsi="Times New Roman" w:cstheme="minorBidi"/>
            <w:sz w:val="24"/>
            <w:szCs w:val="24"/>
          </w:rPr>
          <w:delText>(1mM) into</w:delText>
        </w:r>
      </w:del>
    </w:p>
    <w:p w14:paraId="1403CAA0" w14:textId="77777777" w:rsidR="007632A9" w:rsidRPr="00C17497" w:rsidRDefault="007632A9">
      <w:pPr>
        <w:pStyle w:val="NoSpacing"/>
        <w:spacing w:line="480" w:lineRule="auto"/>
        <w:rPr>
          <w:del w:id="37" w:author="pmclab" w:date="2013-04-23T11:58:00Z"/>
          <w:rFonts w:ascii="Times New Roman" w:hAnsi="Times New Roman" w:cs="Times New Roman"/>
        </w:rPr>
      </w:pPr>
      <w:del w:id="38" w:author="pmclab" w:date="2013-04-23T11:58:00Z">
        <w:r w:rsidRPr="00C17497">
          <w:rPr>
            <w:sz w:val="24"/>
            <w:szCs w:val="24"/>
          </w:rPr>
          <w:delText>Table1. The IC</w:delText>
        </w:r>
        <w:r w:rsidRPr="00C17497">
          <w:rPr>
            <w:sz w:val="24"/>
            <w:szCs w:val="24"/>
            <w:vertAlign w:val="subscript"/>
          </w:rPr>
          <w:delText xml:space="preserve">50 </w:delText>
        </w:r>
        <w:r w:rsidRPr="00C17497">
          <w:rPr>
            <w:sz w:val="24"/>
            <w:szCs w:val="24"/>
          </w:rPr>
          <w:delText>and  K</w:delText>
        </w:r>
        <w:r w:rsidRPr="00C17497">
          <w:rPr>
            <w:sz w:val="24"/>
            <w:szCs w:val="24"/>
            <w:vertAlign w:val="subscript"/>
          </w:rPr>
          <w:delText>i</w:delText>
        </w:r>
        <w:r w:rsidRPr="00C17497">
          <w:rPr>
            <w:sz w:val="24"/>
            <w:szCs w:val="24"/>
          </w:rPr>
          <w:delText xml:space="preserve"> values of hSIRT1 and hSIRT3 by 7 molecules.</w:delText>
        </w:r>
      </w:del>
    </w:p>
    <w:p w14:paraId="70810854" w14:textId="77777777" w:rsidR="007632A9" w:rsidRPr="00C17497" w:rsidRDefault="007632A9">
      <w:pPr>
        <w:pStyle w:val="NoSpacing"/>
        <w:spacing w:line="480" w:lineRule="auto"/>
        <w:rPr>
          <w:del w:id="39" w:author="pmclab" w:date="2013-04-23T11:58:00Z"/>
          <w:rFonts w:ascii="Times New Roman" w:hAnsi="Times New Roman" w:cs="Times New Roman"/>
          <w:noProof/>
          <w:sz w:val="24"/>
          <w:szCs w:val="24"/>
        </w:rPr>
      </w:pPr>
    </w:p>
    <w:p w14:paraId="2129852A" w14:textId="77777777" w:rsidR="007632A9" w:rsidRPr="00C17497" w:rsidRDefault="00A45317">
      <w:pPr>
        <w:pStyle w:val="NoSpacing"/>
        <w:spacing w:line="480" w:lineRule="auto"/>
        <w:rPr>
          <w:del w:id="40" w:author="pmclab" w:date="2013-04-23T11:58:00Z"/>
          <w:sz w:val="24"/>
          <w:szCs w:val="24"/>
        </w:rPr>
      </w:pPr>
      <w:del w:id="41" w:author="pmclab" w:date="2013-04-23T11:58:00Z">
        <w:r w:rsidRPr="00C17497">
          <w:rPr>
            <w:rFonts w:eastAsia="Times New Roman" w:cstheme="minorBidi"/>
            <w:sz w:val="24"/>
            <w:szCs w:val="24"/>
          </w:rPr>
          <w:fldChar w:fldCharType="begin"/>
        </w:r>
        <w:r w:rsidR="007632A9" w:rsidRPr="00C17497">
          <w:rPr>
            <w:rFonts w:ascii="Times New Roman" w:eastAsia="Times New Roman" w:hAnsi="Times New Roman" w:cstheme="minorBidi"/>
            <w:sz w:val="24"/>
            <w:szCs w:val="24"/>
          </w:rPr>
          <w:delInstrText xml:space="preserve"> QUOTE </w:delInstrText>
        </w:r>
        <w:r w:rsidRPr="00C17497">
          <w:rPr>
            <w:rFonts w:eastAsia="Times New Roman" w:cstheme="minorBidi"/>
            <w:sz w:val="24"/>
            <w:szCs w:val="24"/>
          </w:rPr>
          <w:fldChar w:fldCharType="begin"/>
        </w:r>
        <w:r w:rsidR="007632A9" w:rsidRPr="00C17497">
          <w:rPr>
            <w:rFonts w:ascii="Times New Roman" w:eastAsia="Times New Roman" w:hAnsi="Times New Roman" w:cstheme="minorBidi"/>
            <w:sz w:val="24"/>
            <w:szCs w:val="24"/>
          </w:rPr>
          <w:delInstrText xml:space="preserve"> QUOTE </w:delInstrText>
        </w:r>
        <w:r w:rsidR="00FD181F" w:rsidRPr="00C17497">
          <w:rPr>
            <w:noProof/>
          </w:rPr>
          <w:drawing>
            <wp:inline distT="0" distB="0" distL="0" distR="0" wp14:anchorId="25E5A854" wp14:editId="76776000">
              <wp:extent cx="1114425" cy="476250"/>
              <wp:effectExtent l="19050" t="0" r="9525"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clrChange>
                          <a:clrFrom>
                            <a:srgbClr val="FFFFFF"/>
                          </a:clrFrom>
                          <a:clrTo>
                            <a:srgbClr val="FFFFFF">
                              <a:alpha val="0"/>
                            </a:srgbClr>
                          </a:clrTo>
                        </a:clrChange>
                      </a:blip>
                      <a:srcRect/>
                      <a:stretch>
                        <a:fillRect/>
                      </a:stretch>
                    </pic:blipFill>
                    <pic:spPr bwMode="auto">
                      <a:xfrm>
                        <a:off x="0" y="0"/>
                        <a:ext cx="1114425" cy="476250"/>
                      </a:xfrm>
                      <a:prstGeom prst="rect">
                        <a:avLst/>
                      </a:prstGeom>
                      <a:noFill/>
                      <a:ln w="9525">
                        <a:noFill/>
                        <a:miter lim="800000"/>
                        <a:headEnd/>
                        <a:tailEnd/>
                      </a:ln>
                    </pic:spPr>
                  </pic:pic>
                </a:graphicData>
              </a:graphic>
            </wp:inline>
          </w:drawing>
        </w:r>
        <w:r w:rsidRPr="00C17497">
          <w:rPr>
            <w:rFonts w:eastAsia="Times New Roman" w:cstheme="minorBidi"/>
            <w:sz w:val="24"/>
            <w:szCs w:val="24"/>
          </w:rPr>
          <w:fldChar w:fldCharType="separate"/>
        </w:r>
        <w:r w:rsidR="00FD181F" w:rsidRPr="00C17497">
          <w:rPr>
            <w:noProof/>
          </w:rPr>
          <w:drawing>
            <wp:inline distT="0" distB="0" distL="0" distR="0" wp14:anchorId="5CAAD6C3" wp14:editId="20FDCCEF">
              <wp:extent cx="1114425" cy="476250"/>
              <wp:effectExtent l="19050" t="0" r="9525"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clrChange>
                          <a:clrFrom>
                            <a:srgbClr val="FFFFFF"/>
                          </a:clrFrom>
                          <a:clrTo>
                            <a:srgbClr val="FFFFFF">
                              <a:alpha val="0"/>
                            </a:srgbClr>
                          </a:clrTo>
                        </a:clrChange>
                      </a:blip>
                      <a:srcRect/>
                      <a:stretch>
                        <a:fillRect/>
                      </a:stretch>
                    </pic:blipFill>
                    <pic:spPr bwMode="auto">
                      <a:xfrm>
                        <a:off x="0" y="0"/>
                        <a:ext cx="1114425" cy="476250"/>
                      </a:xfrm>
                      <a:prstGeom prst="rect">
                        <a:avLst/>
                      </a:prstGeom>
                      <a:noFill/>
                      <a:ln w="9525">
                        <a:noFill/>
                        <a:miter lim="800000"/>
                        <a:headEnd/>
                        <a:tailEnd/>
                      </a:ln>
                    </pic:spPr>
                  </pic:pic>
                </a:graphicData>
              </a:graphic>
            </wp:inline>
          </w:drawing>
        </w:r>
        <w:r w:rsidRPr="00C17497">
          <w:rPr>
            <w:rFonts w:eastAsia="Times New Roman" w:cstheme="minorBidi"/>
            <w:sz w:val="24"/>
            <w:szCs w:val="24"/>
          </w:rPr>
          <w:fldChar w:fldCharType="end"/>
        </w:r>
        <w:r w:rsidRPr="00C17497">
          <w:rPr>
            <w:rFonts w:eastAsia="Times New Roman" w:cstheme="minorBidi"/>
            <w:sz w:val="24"/>
            <w:szCs w:val="24"/>
          </w:rPr>
          <w:fldChar w:fldCharType="separate"/>
        </w:r>
        <w:r w:rsidRPr="00C17497">
          <w:rPr>
            <w:rFonts w:eastAsia="Times New Roman" w:cstheme="minorBidi"/>
            <w:sz w:val="24"/>
            <w:szCs w:val="24"/>
          </w:rPr>
          <w:fldChar w:fldCharType="begin"/>
        </w:r>
        <w:r w:rsidR="007632A9" w:rsidRPr="00C17497">
          <w:rPr>
            <w:rFonts w:ascii="Times New Roman" w:eastAsia="Times New Roman" w:hAnsi="Times New Roman" w:cstheme="minorBidi"/>
            <w:sz w:val="24"/>
            <w:szCs w:val="24"/>
          </w:rPr>
          <w:delInstrText xml:space="preserve"> QUOTE </w:delInstrText>
        </w:r>
        <w:r w:rsidR="00FD181F" w:rsidRPr="00C17497">
          <w:rPr>
            <w:noProof/>
          </w:rPr>
          <w:drawing>
            <wp:inline distT="0" distB="0" distL="0" distR="0" wp14:anchorId="43ABBB59" wp14:editId="2E3F2CF6">
              <wp:extent cx="1114425" cy="476250"/>
              <wp:effectExtent l="19050" t="0" r="9525"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clrChange>
                          <a:clrFrom>
                            <a:srgbClr val="FFFFFF"/>
                          </a:clrFrom>
                          <a:clrTo>
                            <a:srgbClr val="FFFFFF">
                              <a:alpha val="0"/>
                            </a:srgbClr>
                          </a:clrTo>
                        </a:clrChange>
                      </a:blip>
                      <a:srcRect/>
                      <a:stretch>
                        <a:fillRect/>
                      </a:stretch>
                    </pic:blipFill>
                    <pic:spPr bwMode="auto">
                      <a:xfrm>
                        <a:off x="0" y="0"/>
                        <a:ext cx="1114425" cy="476250"/>
                      </a:xfrm>
                      <a:prstGeom prst="rect">
                        <a:avLst/>
                      </a:prstGeom>
                      <a:noFill/>
                      <a:ln w="9525">
                        <a:noFill/>
                        <a:miter lim="800000"/>
                        <a:headEnd/>
                        <a:tailEnd/>
                      </a:ln>
                    </pic:spPr>
                  </pic:pic>
                </a:graphicData>
              </a:graphic>
            </wp:inline>
          </w:drawing>
        </w:r>
        <w:r w:rsidRPr="00C17497">
          <w:rPr>
            <w:rFonts w:eastAsia="Times New Roman" w:cstheme="minorBidi"/>
            <w:sz w:val="24"/>
            <w:szCs w:val="24"/>
          </w:rPr>
          <w:fldChar w:fldCharType="separate"/>
        </w:r>
        <w:r w:rsidR="00FD181F" w:rsidRPr="00C17497">
          <w:rPr>
            <w:noProof/>
          </w:rPr>
          <w:drawing>
            <wp:inline distT="0" distB="0" distL="0" distR="0" wp14:anchorId="48AC94DC" wp14:editId="1FD79E4E">
              <wp:extent cx="1114425" cy="476250"/>
              <wp:effectExtent l="19050" t="0" r="9525"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clrChange>
                          <a:clrFrom>
                            <a:srgbClr val="FFFFFF"/>
                          </a:clrFrom>
                          <a:clrTo>
                            <a:srgbClr val="FFFFFF">
                              <a:alpha val="0"/>
                            </a:srgbClr>
                          </a:clrTo>
                        </a:clrChange>
                      </a:blip>
                      <a:srcRect/>
                      <a:stretch>
                        <a:fillRect/>
                      </a:stretch>
                    </pic:blipFill>
                    <pic:spPr bwMode="auto">
                      <a:xfrm>
                        <a:off x="0" y="0"/>
                        <a:ext cx="1114425" cy="476250"/>
                      </a:xfrm>
                      <a:prstGeom prst="rect">
                        <a:avLst/>
                      </a:prstGeom>
                      <a:noFill/>
                      <a:ln w="9525">
                        <a:noFill/>
                        <a:miter lim="800000"/>
                        <a:headEnd/>
                        <a:tailEnd/>
                      </a:ln>
                    </pic:spPr>
                  </pic:pic>
                </a:graphicData>
              </a:graphic>
            </wp:inline>
          </w:drawing>
        </w:r>
        <w:r w:rsidRPr="00C17497">
          <w:rPr>
            <w:rFonts w:eastAsia="Times New Roman" w:cstheme="minorBidi"/>
            <w:sz w:val="24"/>
            <w:szCs w:val="24"/>
          </w:rPr>
          <w:fldChar w:fldCharType="end"/>
        </w:r>
        <w:r w:rsidRPr="00C17497">
          <w:rPr>
            <w:rFonts w:eastAsia="Times New Roman" w:cstheme="minorBidi"/>
            <w:sz w:val="24"/>
            <w:szCs w:val="24"/>
          </w:rPr>
          <w:fldChar w:fldCharType="end"/>
        </w:r>
        <w:r w:rsidR="007632A9" w:rsidRPr="00C17497">
          <w:rPr>
            <w:rFonts w:ascii="Times New Roman" w:eastAsia="Times New Roman" w:hAnsi="Times New Roman" w:cstheme="minorBidi"/>
            <w:sz w:val="24"/>
            <w:szCs w:val="24"/>
          </w:rPr>
          <w:delText xml:space="preserve"> (Competitive inhibition)   and    </w:delText>
        </w:r>
        <w:r w:rsidRPr="00C17497">
          <w:rPr>
            <w:sz w:val="24"/>
            <w:szCs w:val="24"/>
          </w:rPr>
          <w:fldChar w:fldCharType="begin"/>
        </w:r>
        <w:r w:rsidR="007632A9" w:rsidRPr="00C17497">
          <w:rPr>
            <w:sz w:val="24"/>
            <w:szCs w:val="24"/>
          </w:rPr>
          <w:delInstrText xml:space="preserve"> QUOTE </w:delInstrText>
        </w:r>
        <w:r w:rsidRPr="00C17497">
          <w:rPr>
            <w:sz w:val="24"/>
            <w:szCs w:val="24"/>
          </w:rPr>
          <w:fldChar w:fldCharType="begin"/>
        </w:r>
        <w:r w:rsidR="007632A9" w:rsidRPr="00C17497">
          <w:rPr>
            <w:sz w:val="24"/>
            <w:szCs w:val="24"/>
          </w:rPr>
          <w:delInstrText xml:space="preserve"> QUOTE </w:delInstrText>
        </w:r>
        <w:r w:rsidR="00FD181F" w:rsidRPr="00C17497">
          <w:rPr>
            <w:noProof/>
          </w:rPr>
          <w:drawing>
            <wp:inline distT="0" distB="0" distL="0" distR="0" wp14:anchorId="2DE0DCC5" wp14:editId="26824184">
              <wp:extent cx="638175" cy="142875"/>
              <wp:effectExtent l="19050" t="0" r="9525"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clrChange>
                          <a:clrFrom>
                            <a:srgbClr val="FFFFFF"/>
                          </a:clrFrom>
                          <a:clrTo>
                            <a:srgbClr val="FFFFFF">
                              <a:alpha val="0"/>
                            </a:srgbClr>
                          </a:clrTo>
                        </a:clrChange>
                      </a:blip>
                      <a:srcRect/>
                      <a:stretch>
                        <a:fillRect/>
                      </a:stretch>
                    </pic:blipFill>
                    <pic:spPr bwMode="auto">
                      <a:xfrm>
                        <a:off x="0" y="0"/>
                        <a:ext cx="638175" cy="142875"/>
                      </a:xfrm>
                      <a:prstGeom prst="rect">
                        <a:avLst/>
                      </a:prstGeom>
                      <a:noFill/>
                      <a:ln w="9525">
                        <a:noFill/>
                        <a:miter lim="800000"/>
                        <a:headEnd/>
                        <a:tailEnd/>
                      </a:ln>
                    </pic:spPr>
                  </pic:pic>
                </a:graphicData>
              </a:graphic>
            </wp:inline>
          </w:drawing>
        </w:r>
        <w:r w:rsidRPr="00C17497">
          <w:rPr>
            <w:sz w:val="24"/>
            <w:szCs w:val="24"/>
          </w:rPr>
          <w:fldChar w:fldCharType="separate"/>
        </w:r>
        <w:r w:rsidR="00FD181F" w:rsidRPr="00C17497">
          <w:rPr>
            <w:noProof/>
          </w:rPr>
          <w:drawing>
            <wp:inline distT="0" distB="0" distL="0" distR="0" wp14:anchorId="6E183786" wp14:editId="3216EFF7">
              <wp:extent cx="638175" cy="142875"/>
              <wp:effectExtent l="19050" t="0" r="9525" b="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clrChange>
                          <a:clrFrom>
                            <a:srgbClr val="FFFFFF"/>
                          </a:clrFrom>
                          <a:clrTo>
                            <a:srgbClr val="FFFFFF">
                              <a:alpha val="0"/>
                            </a:srgbClr>
                          </a:clrTo>
                        </a:clrChange>
                      </a:blip>
                      <a:srcRect/>
                      <a:stretch>
                        <a:fillRect/>
                      </a:stretch>
                    </pic:blipFill>
                    <pic:spPr bwMode="auto">
                      <a:xfrm>
                        <a:off x="0" y="0"/>
                        <a:ext cx="638175" cy="142875"/>
                      </a:xfrm>
                      <a:prstGeom prst="rect">
                        <a:avLst/>
                      </a:prstGeom>
                      <a:noFill/>
                      <a:ln w="9525">
                        <a:noFill/>
                        <a:miter lim="800000"/>
                        <a:headEnd/>
                        <a:tailEnd/>
                      </a:ln>
                    </pic:spPr>
                  </pic:pic>
                </a:graphicData>
              </a:graphic>
            </wp:inline>
          </w:drawing>
        </w:r>
        <w:r w:rsidRPr="00C17497">
          <w:rPr>
            <w:sz w:val="24"/>
            <w:szCs w:val="24"/>
          </w:rPr>
          <w:fldChar w:fldCharType="end"/>
        </w:r>
        <w:r w:rsidRPr="00C17497">
          <w:rPr>
            <w:sz w:val="24"/>
            <w:szCs w:val="24"/>
          </w:rPr>
          <w:fldChar w:fldCharType="separate"/>
        </w:r>
        <w:r w:rsidRPr="00C17497">
          <w:rPr>
            <w:sz w:val="24"/>
            <w:szCs w:val="24"/>
          </w:rPr>
          <w:fldChar w:fldCharType="begin"/>
        </w:r>
        <w:r w:rsidR="007632A9" w:rsidRPr="00C17497">
          <w:rPr>
            <w:sz w:val="24"/>
            <w:szCs w:val="24"/>
          </w:rPr>
          <w:delInstrText xml:space="preserve"> QUOTE </w:delInstrText>
        </w:r>
        <w:r w:rsidR="00FD181F" w:rsidRPr="00C17497">
          <w:rPr>
            <w:noProof/>
          </w:rPr>
          <w:drawing>
            <wp:inline distT="0" distB="0" distL="0" distR="0" wp14:anchorId="350099F1" wp14:editId="731E89C4">
              <wp:extent cx="638175" cy="142875"/>
              <wp:effectExtent l="19050" t="0" r="9525"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clrChange>
                          <a:clrFrom>
                            <a:srgbClr val="FFFFFF"/>
                          </a:clrFrom>
                          <a:clrTo>
                            <a:srgbClr val="FFFFFF">
                              <a:alpha val="0"/>
                            </a:srgbClr>
                          </a:clrTo>
                        </a:clrChange>
                      </a:blip>
                      <a:srcRect/>
                      <a:stretch>
                        <a:fillRect/>
                      </a:stretch>
                    </pic:blipFill>
                    <pic:spPr bwMode="auto">
                      <a:xfrm>
                        <a:off x="0" y="0"/>
                        <a:ext cx="638175" cy="142875"/>
                      </a:xfrm>
                      <a:prstGeom prst="rect">
                        <a:avLst/>
                      </a:prstGeom>
                      <a:noFill/>
                      <a:ln w="9525">
                        <a:noFill/>
                        <a:miter lim="800000"/>
                        <a:headEnd/>
                        <a:tailEnd/>
                      </a:ln>
                    </pic:spPr>
                  </pic:pic>
                </a:graphicData>
              </a:graphic>
            </wp:inline>
          </w:drawing>
        </w:r>
        <w:r w:rsidRPr="00C17497">
          <w:rPr>
            <w:sz w:val="24"/>
            <w:szCs w:val="24"/>
          </w:rPr>
          <w:fldChar w:fldCharType="separate"/>
        </w:r>
        <w:r w:rsidR="00FD181F" w:rsidRPr="00C17497">
          <w:rPr>
            <w:noProof/>
          </w:rPr>
          <w:drawing>
            <wp:inline distT="0" distB="0" distL="0" distR="0" wp14:anchorId="75980E86" wp14:editId="6572214A">
              <wp:extent cx="638175" cy="142875"/>
              <wp:effectExtent l="19050" t="0" r="9525" b="0"/>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clrChange>
                          <a:clrFrom>
                            <a:srgbClr val="FFFFFF"/>
                          </a:clrFrom>
                          <a:clrTo>
                            <a:srgbClr val="FFFFFF">
                              <a:alpha val="0"/>
                            </a:srgbClr>
                          </a:clrTo>
                        </a:clrChange>
                      </a:blip>
                      <a:srcRect/>
                      <a:stretch>
                        <a:fillRect/>
                      </a:stretch>
                    </pic:blipFill>
                    <pic:spPr bwMode="auto">
                      <a:xfrm>
                        <a:off x="0" y="0"/>
                        <a:ext cx="638175" cy="142875"/>
                      </a:xfrm>
                      <a:prstGeom prst="rect">
                        <a:avLst/>
                      </a:prstGeom>
                      <a:noFill/>
                      <a:ln w="9525">
                        <a:noFill/>
                        <a:miter lim="800000"/>
                        <a:headEnd/>
                        <a:tailEnd/>
                      </a:ln>
                    </pic:spPr>
                  </pic:pic>
                </a:graphicData>
              </a:graphic>
            </wp:inline>
          </w:drawing>
        </w:r>
        <w:r w:rsidRPr="00C17497">
          <w:rPr>
            <w:sz w:val="24"/>
            <w:szCs w:val="24"/>
          </w:rPr>
          <w:fldChar w:fldCharType="end"/>
        </w:r>
        <w:r w:rsidRPr="00C17497">
          <w:rPr>
            <w:sz w:val="24"/>
            <w:szCs w:val="24"/>
          </w:rPr>
          <w:fldChar w:fldCharType="end"/>
        </w:r>
        <w:r w:rsidR="007632A9" w:rsidRPr="00C17497">
          <w:rPr>
            <w:sz w:val="24"/>
            <w:szCs w:val="24"/>
          </w:rPr>
          <w:delText xml:space="preserve"> (noncompetitive inhibition) </w:delText>
        </w:r>
      </w:del>
    </w:p>
    <w:p w14:paraId="50E65F78" w14:textId="77777777" w:rsidR="007632A9" w:rsidRPr="00C17497" w:rsidRDefault="007632A9">
      <w:pPr>
        <w:pStyle w:val="NoSpacing"/>
        <w:spacing w:line="480" w:lineRule="auto"/>
        <w:rPr>
          <w:del w:id="42" w:author="pmclab" w:date="2013-04-23T11:58:00Z"/>
          <w:rFonts w:ascii="Times New Roman" w:hAnsi="Times New Roman" w:cs="Times New Roman"/>
          <w:sz w:val="24"/>
          <w:szCs w:val="24"/>
        </w:rPr>
      </w:pPr>
      <w:del w:id="43" w:author="pmclab" w:date="2013-04-23T11:58:00Z">
        <w:r w:rsidRPr="00C17497">
          <w:rPr>
            <w:rFonts w:ascii="Times New Roman" w:eastAsia="Times New Roman" w:hAnsi="Times New Roman" w:cstheme="minorBidi"/>
            <w:sz w:val="24"/>
            <w:szCs w:val="24"/>
          </w:rPr>
          <w:delText>where [NAD</w:delText>
        </w:r>
        <w:r w:rsidRPr="00C17497">
          <w:rPr>
            <w:rFonts w:ascii="Times New Roman" w:eastAsia="Times New Roman" w:hAnsi="Times New Roman" w:cstheme="minorBidi"/>
            <w:sz w:val="24"/>
            <w:szCs w:val="24"/>
            <w:vertAlign w:val="superscript"/>
          </w:rPr>
          <w:delText>+</w:delText>
        </w:r>
        <w:r w:rsidRPr="00C17497">
          <w:rPr>
            <w:rFonts w:ascii="Times New Roman" w:eastAsia="Times New Roman" w:hAnsi="Times New Roman" w:cstheme="minorBidi"/>
            <w:sz w:val="24"/>
            <w:szCs w:val="24"/>
          </w:rPr>
          <w:delText>] is the concentration of NAD</w:delText>
        </w:r>
        <w:r w:rsidRPr="00C17497">
          <w:rPr>
            <w:rFonts w:ascii="Times New Roman" w:eastAsia="Times New Roman" w:hAnsi="Times New Roman" w:cstheme="minorBidi"/>
            <w:sz w:val="24"/>
            <w:szCs w:val="24"/>
            <w:vertAlign w:val="superscript"/>
          </w:rPr>
          <w:delText>+</w:delText>
        </w:r>
        <w:r w:rsidRPr="00C17497">
          <w:rPr>
            <w:rFonts w:ascii="Times New Roman" w:eastAsia="Times New Roman" w:hAnsi="Times New Roman" w:cstheme="minorBidi"/>
            <w:sz w:val="24"/>
            <w:szCs w:val="24"/>
          </w:rPr>
          <w:delText xml:space="preserve">used in the assay. </w:delText>
        </w:r>
      </w:del>
    </w:p>
    <w:p w14:paraId="30E955D0" w14:textId="77777777" w:rsidR="007632A9" w:rsidRPr="00C17497" w:rsidRDefault="007632A9">
      <w:pPr>
        <w:pStyle w:val="NoSpacing"/>
        <w:spacing w:line="480" w:lineRule="auto"/>
        <w:rPr>
          <w:rFonts w:ascii="Times New Roman" w:hAnsi="Times New Roman" w:cs="Times New Roman"/>
          <w:sz w:val="24"/>
          <w:szCs w:val="24"/>
          <w:u w:val="single"/>
        </w:rPr>
      </w:pPr>
      <w:commentRangeStart w:id="44"/>
      <w:r w:rsidRPr="00C17497">
        <w:rPr>
          <w:rFonts w:ascii="Times New Roman" w:hAnsi="Times New Roman" w:cs="Times New Roman"/>
          <w:sz w:val="24"/>
          <w:szCs w:val="24"/>
          <w:u w:val="single"/>
        </w:rPr>
        <w:t xml:space="preserve">Simulation Result </w:t>
      </w:r>
      <w:commentRangeEnd w:id="44"/>
      <w:r w:rsidRPr="00C17497">
        <w:rPr>
          <w:rStyle w:val="CommentReference"/>
          <w:kern w:val="1"/>
          <w:lang w:eastAsia="hi-IN" w:bidi="hi-IN"/>
        </w:rPr>
        <w:commentReference w:id="44"/>
      </w:r>
      <w:r w:rsidRPr="00C17497">
        <w:rPr>
          <w:rFonts w:ascii="Times New Roman" w:hAnsi="Times New Roman" w:cs="Times New Roman"/>
          <w:sz w:val="24"/>
          <w:szCs w:val="24"/>
          <w:u w:val="single"/>
        </w:rPr>
        <w:t>– Sir2</w:t>
      </w:r>
    </w:p>
    <w:p w14:paraId="028DD087" w14:textId="06D08C25" w:rsidR="007632A9" w:rsidRPr="00A6201C" w:rsidRDefault="005623AF">
      <w:pPr>
        <w:pStyle w:val="NoSpacing"/>
        <w:spacing w:line="480" w:lineRule="auto"/>
        <w:rPr>
          <w:rFonts w:ascii="Times New Roman" w:hAnsi="Times New Roman" w:cs="Times New Roman"/>
          <w:color w:val="000000"/>
          <w:sz w:val="24"/>
          <w:szCs w:val="24"/>
        </w:rPr>
      </w:pPr>
      <w:r w:rsidRPr="00C17497">
        <w:rPr>
          <w:rFonts w:ascii="Times New Roman" w:hAnsi="Times New Roman" w:cs="Times New Roman"/>
          <w:color w:val="000000"/>
          <w:sz w:val="24"/>
          <w:szCs w:val="24"/>
        </w:rPr>
        <w:t>As a complement to the experimental results,</w:t>
      </w:r>
      <w:commentRangeStart w:id="45"/>
      <w:r w:rsidR="007632A9" w:rsidRPr="00C17497">
        <w:rPr>
          <w:rFonts w:ascii="Times New Roman" w:hAnsi="Times New Roman" w:cs="Times New Roman"/>
          <w:color w:val="000000"/>
          <w:sz w:val="24"/>
          <w:szCs w:val="24"/>
        </w:rPr>
        <w:t xml:space="preserve"> computer simulation method involving </w:t>
      </w:r>
      <w:commentRangeEnd w:id="45"/>
      <w:r w:rsidR="00B86855" w:rsidRPr="00A6201C">
        <w:rPr>
          <w:rStyle w:val="CommentReference"/>
          <w:kern w:val="1"/>
          <w:lang w:eastAsia="hi-IN" w:bidi="hi-IN"/>
        </w:rPr>
        <w:commentReference w:id="45"/>
      </w:r>
      <w:r w:rsidR="007632A9" w:rsidRPr="00C17497">
        <w:rPr>
          <w:rFonts w:ascii="Times New Roman" w:hAnsi="Times New Roman" w:cs="Times New Roman"/>
          <w:color w:val="000000"/>
          <w:sz w:val="24"/>
          <w:szCs w:val="24"/>
        </w:rPr>
        <w:t xml:space="preserve">protein-ligand docking and a subsequent rescoring of the estimated protein-ligand binding affinity with a more </w:t>
      </w:r>
      <w:r w:rsidRPr="00C17497">
        <w:rPr>
          <w:rFonts w:ascii="Times New Roman" w:hAnsi="Times New Roman" w:cs="Times New Roman"/>
          <w:color w:val="000000"/>
          <w:sz w:val="24"/>
          <w:szCs w:val="24"/>
        </w:rPr>
        <w:t xml:space="preserve">accurate method called MM-GBSA </w:t>
      </w:r>
      <w:r w:rsidR="007632A9" w:rsidRPr="00C17497">
        <w:rPr>
          <w:rFonts w:ascii="Times New Roman" w:hAnsi="Times New Roman" w:cs="Times New Roman"/>
          <w:color w:val="000000"/>
          <w:sz w:val="24"/>
          <w:szCs w:val="24"/>
        </w:rPr>
        <w:t xml:space="preserve">was used.  </w:t>
      </w:r>
      <w:r w:rsidR="00174909" w:rsidRPr="00C17497">
        <w:rPr>
          <w:rFonts w:ascii="Times New Roman" w:hAnsi="Times New Roman" w:cs="Times New Roman"/>
          <w:color w:val="000000"/>
          <w:sz w:val="24"/>
          <w:szCs w:val="24"/>
        </w:rPr>
        <w:t xml:space="preserve">While </w:t>
      </w:r>
      <w:r w:rsidR="007632A9" w:rsidRPr="00C17497">
        <w:rPr>
          <w:rFonts w:ascii="Times New Roman" w:hAnsi="Times New Roman" w:cs="Times New Roman"/>
          <w:color w:val="000000"/>
          <w:sz w:val="24"/>
          <w:szCs w:val="24"/>
        </w:rPr>
        <w:t>MM-GBSA scores</w:t>
      </w:r>
      <w:r w:rsidR="00174909" w:rsidRPr="00C17497">
        <w:rPr>
          <w:rFonts w:ascii="Times New Roman" w:hAnsi="Times New Roman" w:cs="Times New Roman"/>
          <w:color w:val="000000"/>
          <w:sz w:val="24"/>
          <w:szCs w:val="24"/>
        </w:rPr>
        <w:t xml:space="preserve">, which are </w:t>
      </w:r>
      <w:r w:rsidR="00CF3513" w:rsidRPr="00C17497">
        <w:rPr>
          <w:rFonts w:ascii="Times New Roman" w:hAnsi="Times New Roman" w:cs="Times New Roman"/>
          <w:color w:val="000000"/>
          <w:sz w:val="24"/>
          <w:szCs w:val="24"/>
        </w:rPr>
        <w:lastRenderedPageBreak/>
        <w:t>reported in kcal/</w:t>
      </w:r>
      <w:proofErr w:type="spellStart"/>
      <w:r w:rsidR="00CF3513" w:rsidRPr="00C17497">
        <w:rPr>
          <w:rFonts w:ascii="Times New Roman" w:hAnsi="Times New Roman" w:cs="Times New Roman"/>
          <w:color w:val="000000"/>
          <w:sz w:val="24"/>
          <w:szCs w:val="24"/>
        </w:rPr>
        <w:t>mol</w:t>
      </w:r>
      <w:proofErr w:type="spellEnd"/>
      <w:r w:rsidR="00174909" w:rsidRPr="00C17497">
        <w:rPr>
          <w:rFonts w:ascii="Times New Roman" w:hAnsi="Times New Roman" w:cs="Times New Roman"/>
          <w:color w:val="000000"/>
          <w:sz w:val="24"/>
          <w:szCs w:val="24"/>
        </w:rPr>
        <w:t>,</w:t>
      </w:r>
      <w:r w:rsidR="007632A9" w:rsidRPr="00C17497">
        <w:rPr>
          <w:rFonts w:ascii="Times New Roman" w:hAnsi="Times New Roman" w:cs="Times New Roman"/>
          <w:color w:val="000000"/>
          <w:sz w:val="24"/>
          <w:szCs w:val="24"/>
        </w:rPr>
        <w:t xml:space="preserve"> </w:t>
      </w:r>
      <w:r w:rsidR="00174909" w:rsidRPr="00C17497">
        <w:rPr>
          <w:rFonts w:ascii="Times New Roman" w:hAnsi="Times New Roman" w:cs="Times New Roman"/>
          <w:color w:val="000000"/>
          <w:sz w:val="24"/>
          <w:szCs w:val="24"/>
        </w:rPr>
        <w:t xml:space="preserve">are not absolute binding affinities, they </w:t>
      </w:r>
      <w:r w:rsidR="007632A9" w:rsidRPr="00C17497">
        <w:rPr>
          <w:rFonts w:ascii="Times New Roman" w:hAnsi="Times New Roman" w:cs="Times New Roman"/>
          <w:color w:val="000000"/>
          <w:sz w:val="24"/>
          <w:szCs w:val="24"/>
        </w:rPr>
        <w:t xml:space="preserve">have been shown to have a good correlation to experimental binding affinities </w:t>
      </w:r>
      <w:commentRangeStart w:id="47"/>
      <w:r w:rsidR="007632A9" w:rsidRPr="00C17497">
        <w:rPr>
          <w:rFonts w:ascii="Times New Roman" w:hAnsi="Times New Roman" w:cs="Times New Roman"/>
          <w:color w:val="000000"/>
          <w:sz w:val="24"/>
          <w:szCs w:val="24"/>
        </w:rPr>
        <w:t>for many protein-ligand data sets</w:t>
      </w:r>
      <w:commentRangeEnd w:id="47"/>
      <w:r w:rsidR="00A6201C">
        <w:rPr>
          <w:rStyle w:val="CommentReference"/>
          <w:kern w:val="1"/>
          <w:lang w:eastAsia="hi-IN" w:bidi="hi-IN"/>
        </w:rPr>
        <w:commentReference w:id="47"/>
      </w:r>
      <w:ins w:id="49" w:author="Eric" w:date="2013-04-29T00:49:00Z">
        <w:r w:rsidR="00A6201C">
          <w:rPr>
            <w:rFonts w:ascii="Times New Roman" w:hAnsi="Times New Roman" w:cs="Times New Roman"/>
            <w:color w:val="000000"/>
            <w:sz w:val="24"/>
            <w:szCs w:val="24"/>
          </w:rPr>
          <w:t>.</w:t>
        </w:r>
      </w:ins>
      <w:r w:rsidR="007632A9" w:rsidRPr="00A6201C">
        <w:rPr>
          <w:rFonts w:ascii="Times New Roman" w:hAnsi="Times New Roman" w:cs="Times New Roman"/>
          <w:color w:val="000000"/>
          <w:sz w:val="24"/>
          <w:szCs w:val="24"/>
        </w:rPr>
        <w:t xml:space="preserve"> While the wet lab results focused on hSIRT1 and hSIRT3, appropriate x-ray structures necessary for simulations were not publicly available for hSIRT1.  Instead, the homologous protein yeast Sir2 was used to mechanistically compare to hSIRT3 because, like hSIRT1, Sir2 has been shown to have a similar noncompetitive </w:t>
      </w:r>
      <w:proofErr w:type="spellStart"/>
      <w:r w:rsidR="007632A9" w:rsidRPr="00A6201C">
        <w:rPr>
          <w:rFonts w:ascii="Times New Roman" w:hAnsi="Times New Roman" w:cs="Times New Roman"/>
          <w:color w:val="000000"/>
          <w:sz w:val="24"/>
          <w:szCs w:val="24"/>
        </w:rPr>
        <w:t>nicotinamide</w:t>
      </w:r>
      <w:proofErr w:type="spellEnd"/>
      <w:r w:rsidR="007632A9" w:rsidRPr="00A6201C">
        <w:rPr>
          <w:rFonts w:ascii="Times New Roman" w:hAnsi="Times New Roman" w:cs="Times New Roman"/>
          <w:color w:val="000000"/>
          <w:sz w:val="24"/>
          <w:szCs w:val="24"/>
        </w:rPr>
        <w:t xml:space="preserve"> inhibition mechanism.</w:t>
      </w:r>
    </w:p>
    <w:p w14:paraId="158574DB" w14:textId="43EF30AF" w:rsidR="007632A9" w:rsidRDefault="007632A9">
      <w:pPr>
        <w:spacing w:line="480" w:lineRule="auto"/>
        <w:rPr>
          <w:rFonts w:eastAsia="Times New Roman" w:cstheme="minorBidi"/>
          <w:sz w:val="24"/>
          <w:szCs w:val="24"/>
        </w:rPr>
      </w:pPr>
      <w:commentRangeStart w:id="50"/>
      <w:r>
        <w:rPr>
          <w:sz w:val="24"/>
          <w:szCs w:val="24"/>
        </w:rPr>
        <w:t xml:space="preserve">MM-GBSA </w:t>
      </w:r>
      <w:commentRangeEnd w:id="50"/>
      <w:r>
        <w:rPr>
          <w:rStyle w:val="CommentReference"/>
          <w:rFonts w:cstheme="minorBidi"/>
        </w:rPr>
        <w:commentReference w:id="50"/>
      </w:r>
      <w:r>
        <w:rPr>
          <w:sz w:val="24"/>
          <w:szCs w:val="24"/>
        </w:rPr>
        <w:t xml:space="preserve">scores for Sir2 support the noncompetitive </w:t>
      </w:r>
      <w:proofErr w:type="spellStart"/>
      <w:r>
        <w:rPr>
          <w:sz w:val="24"/>
          <w:szCs w:val="24"/>
        </w:rPr>
        <w:t>nicotinamide</w:t>
      </w:r>
      <w:proofErr w:type="spellEnd"/>
      <w:r>
        <w:rPr>
          <w:sz w:val="24"/>
          <w:szCs w:val="24"/>
        </w:rPr>
        <w:t xml:space="preserve"> inhibitor experimental results.  </w:t>
      </w:r>
      <w:r>
        <w:rPr>
          <w:rFonts w:eastAsia="Times New Roman" w:cstheme="minorBidi"/>
          <w:sz w:val="24"/>
          <w:szCs w:val="24"/>
        </w:rPr>
        <w:t xml:space="preserve">In noncompetitive inhibition mechanistic models, when the inhibitor, such as </w:t>
      </w:r>
      <w:proofErr w:type="spellStart"/>
      <w:r>
        <w:rPr>
          <w:rFonts w:eastAsia="Times New Roman" w:cstheme="minorBidi"/>
          <w:sz w:val="24"/>
          <w:szCs w:val="24"/>
        </w:rPr>
        <w:t>nicotinamide</w:t>
      </w:r>
      <w:proofErr w:type="spellEnd"/>
      <w:r>
        <w:rPr>
          <w:rFonts w:eastAsia="Times New Roman" w:cstheme="minorBidi"/>
          <w:sz w:val="24"/>
          <w:szCs w:val="24"/>
        </w:rPr>
        <w:t xml:space="preserve">, occupies the C pocket preventing NAD+ from occupying the productive AC </w:t>
      </w:r>
      <w:proofErr w:type="gramStart"/>
      <w:r>
        <w:rPr>
          <w:rFonts w:eastAsia="Times New Roman" w:cstheme="minorBidi"/>
          <w:sz w:val="24"/>
          <w:szCs w:val="24"/>
        </w:rPr>
        <w:t>pocket binding</w:t>
      </w:r>
      <w:proofErr w:type="gramEnd"/>
      <w:r>
        <w:rPr>
          <w:rFonts w:eastAsia="Times New Roman" w:cstheme="minorBidi"/>
          <w:sz w:val="24"/>
          <w:szCs w:val="24"/>
        </w:rPr>
        <w:t xml:space="preserve"> mode, NAD+ can equally bind to the AB pockets and wait for the noncompetitive inhibitor to leave.  Scores</w:t>
      </w:r>
      <w:r w:rsidR="00170F73">
        <w:rPr>
          <w:rFonts w:eastAsia="Times New Roman" w:cstheme="minorBidi"/>
          <w:sz w:val="24"/>
          <w:szCs w:val="24"/>
        </w:rPr>
        <w:t xml:space="preserve"> </w:t>
      </w:r>
      <w:r>
        <w:rPr>
          <w:rFonts w:eastAsia="Times New Roman" w:cstheme="minorBidi"/>
          <w:sz w:val="24"/>
          <w:szCs w:val="24"/>
        </w:rPr>
        <w:t xml:space="preserve">of NAD+ binding in the two different modes are about equal, supporting the noncompetitive mechanistic model.  </w:t>
      </w:r>
    </w:p>
    <w:p w14:paraId="70F4FCC4" w14:textId="46A0C75F" w:rsidR="00CC7DA8" w:rsidRDefault="007632A9">
      <w:pPr>
        <w:spacing w:line="480" w:lineRule="auto"/>
        <w:rPr>
          <w:ins w:id="51" w:author="Eric" w:date="2013-04-29T00:35:00Z"/>
          <w:rFonts w:eastAsia="Times New Roman" w:cstheme="minorBidi"/>
          <w:sz w:val="24"/>
          <w:szCs w:val="24"/>
        </w:rPr>
      </w:pPr>
      <w:commentRangeStart w:id="52"/>
      <w:r>
        <w:rPr>
          <w:rFonts w:eastAsia="Times New Roman" w:cstheme="minorBidi"/>
          <w:sz w:val="24"/>
          <w:szCs w:val="24"/>
        </w:rPr>
        <w:t>To help validate the MM-GBSA method</w:t>
      </w:r>
      <w:commentRangeEnd w:id="52"/>
      <w:r w:rsidR="002C0556">
        <w:rPr>
          <w:rStyle w:val="CommentReference"/>
        </w:rPr>
        <w:commentReference w:id="52"/>
      </w:r>
      <w:r>
        <w:rPr>
          <w:rFonts w:eastAsia="Times New Roman" w:cstheme="minorBidi"/>
          <w:sz w:val="24"/>
          <w:szCs w:val="24"/>
        </w:rPr>
        <w:t>, both in-place and cross</w:t>
      </w:r>
      <w:ins w:id="54" w:author="Eric" w:date="2013-04-24T00:16:00Z">
        <w:r>
          <w:rPr>
            <w:rFonts w:eastAsia="Times New Roman" w:cstheme="minorBidi"/>
            <w:sz w:val="24"/>
            <w:szCs w:val="24"/>
          </w:rPr>
          <w:t>-</w:t>
        </w:r>
      </w:ins>
      <w:r>
        <w:rPr>
          <w:rFonts w:eastAsia="Times New Roman" w:cstheme="minorBidi"/>
          <w:sz w:val="24"/>
          <w:szCs w:val="24"/>
        </w:rPr>
        <w:t>docking scores were computed with the multiple NAD+ co-crystallized structures available for Sir2 (Sir2Af2, PDB</w:t>
      </w:r>
      <w:proofErr w:type="gramStart"/>
      <w:r>
        <w:rPr>
          <w:rFonts w:eastAsia="Times New Roman" w:cstheme="minorBidi"/>
          <w:sz w:val="24"/>
          <w:szCs w:val="24"/>
        </w:rPr>
        <w:t>:1YC2</w:t>
      </w:r>
      <w:proofErr w:type="gramEnd"/>
      <w:r>
        <w:rPr>
          <w:rFonts w:eastAsia="Times New Roman" w:cstheme="minorBidi"/>
          <w:sz w:val="24"/>
          <w:szCs w:val="24"/>
        </w:rPr>
        <w:t>).</w:t>
      </w:r>
      <w:ins w:id="55" w:author="Eric" w:date="2013-04-29T00:50:00Z">
        <w:r w:rsidR="00A6201C">
          <w:rPr>
            <w:rFonts w:eastAsia="Times New Roman" w:cstheme="minorBidi"/>
            <w:sz w:val="24"/>
            <w:szCs w:val="24"/>
          </w:rPr>
          <w:t xml:space="preserve"> </w:t>
        </w:r>
      </w:ins>
      <w:r w:rsidR="00A6201C">
        <w:rPr>
          <w:sz w:val="24"/>
          <w:szCs w:val="24"/>
        </w:rPr>
        <w:t>Cross docking</w:t>
      </w:r>
      <w:r w:rsidR="00170F73">
        <w:rPr>
          <w:sz w:val="24"/>
          <w:szCs w:val="24"/>
        </w:rPr>
        <w:t xml:space="preserve"> </w:t>
      </w:r>
      <w:r>
        <w:rPr>
          <w:sz w:val="24"/>
          <w:szCs w:val="24"/>
        </w:rPr>
        <w:t xml:space="preserve">involves </w:t>
      </w:r>
      <w:r w:rsidR="00CC7DA8">
        <w:rPr>
          <w:sz w:val="24"/>
          <w:szCs w:val="24"/>
        </w:rPr>
        <w:t xml:space="preserve">induced fit </w:t>
      </w:r>
      <w:r>
        <w:rPr>
          <w:sz w:val="24"/>
          <w:szCs w:val="24"/>
        </w:rPr>
        <w:t xml:space="preserve">docking NAD+ into the AC pocket starting with the x-ray structure with the NAD+ originally in the AB pocket, and vice versa.  These results were compared with the in-place MM-GBSA binding affinity estimate, in which the co-crystallized structure is used in-place for scoring without any docking, </w:t>
      </w:r>
      <w:r w:rsidR="00CF3513">
        <w:rPr>
          <w:sz w:val="24"/>
          <w:szCs w:val="24"/>
        </w:rPr>
        <w:t xml:space="preserve">and with minimal </w:t>
      </w:r>
      <w:r>
        <w:rPr>
          <w:sz w:val="24"/>
          <w:szCs w:val="24"/>
        </w:rPr>
        <w:t xml:space="preserve">ligand </w:t>
      </w:r>
      <w:r w:rsidR="00CF3513">
        <w:rPr>
          <w:sz w:val="24"/>
          <w:szCs w:val="24"/>
        </w:rPr>
        <w:t>and</w:t>
      </w:r>
      <w:r>
        <w:rPr>
          <w:sz w:val="24"/>
          <w:szCs w:val="24"/>
        </w:rPr>
        <w:t xml:space="preserve"> protein</w:t>
      </w:r>
      <w:r w:rsidR="00CF3513">
        <w:rPr>
          <w:sz w:val="24"/>
          <w:szCs w:val="24"/>
        </w:rPr>
        <w:t xml:space="preserve"> </w:t>
      </w:r>
      <w:r w:rsidR="00CC7DA8">
        <w:rPr>
          <w:sz w:val="24"/>
          <w:szCs w:val="24"/>
        </w:rPr>
        <w:t xml:space="preserve">relaxation to within 0.30 </w:t>
      </w:r>
      <w:r w:rsidR="00CC7DA8" w:rsidRPr="00CC7DA8">
        <w:rPr>
          <w:sz w:val="24"/>
          <w:szCs w:val="24"/>
        </w:rPr>
        <w:t>Å</w:t>
      </w:r>
      <w:r w:rsidR="00CC7DA8">
        <w:rPr>
          <w:sz w:val="24"/>
          <w:szCs w:val="24"/>
        </w:rPr>
        <w:t xml:space="preserve"> RMSD</w:t>
      </w:r>
      <w:r w:rsidR="00CC7DA8" w:rsidRPr="00CC7DA8">
        <w:rPr>
          <w:sz w:val="24"/>
          <w:szCs w:val="24"/>
        </w:rPr>
        <w:t xml:space="preserve"> </w:t>
      </w:r>
      <w:r w:rsidR="00CC7DA8">
        <w:rPr>
          <w:sz w:val="24"/>
          <w:szCs w:val="24"/>
        </w:rPr>
        <w:t>of the crystal structure coordinates</w:t>
      </w:r>
      <w:r>
        <w:rPr>
          <w:sz w:val="24"/>
          <w:szCs w:val="24"/>
        </w:rPr>
        <w:t xml:space="preserve">.  As hypothesized for noncompetitive inhibition, the MM-GBSA </w:t>
      </w:r>
      <w:r w:rsidR="00CC7DA8">
        <w:rPr>
          <w:rFonts w:eastAsia="Times New Roman" w:cstheme="minorBidi"/>
          <w:sz w:val="24"/>
          <w:szCs w:val="24"/>
        </w:rPr>
        <w:t>in-place s</w:t>
      </w:r>
      <w:r>
        <w:rPr>
          <w:rFonts w:eastAsia="Times New Roman" w:cstheme="minorBidi"/>
          <w:sz w:val="24"/>
          <w:szCs w:val="24"/>
        </w:rPr>
        <w:t xml:space="preserve">cores are very similar for NAD+ in </w:t>
      </w:r>
      <w:commentRangeStart w:id="56"/>
      <w:r>
        <w:rPr>
          <w:rFonts w:eastAsia="Times New Roman" w:cstheme="minorBidi"/>
          <w:sz w:val="24"/>
          <w:szCs w:val="24"/>
        </w:rPr>
        <w:t>the AC pocket (</w:t>
      </w:r>
      <w:r w:rsidR="00A25B45">
        <w:rPr>
          <w:rFonts w:eastAsia="Times New Roman" w:cstheme="minorBidi"/>
          <w:sz w:val="24"/>
          <w:szCs w:val="24"/>
        </w:rPr>
        <w:t>-99.0 kcal/</w:t>
      </w:r>
      <w:proofErr w:type="spellStart"/>
      <w:r w:rsidR="00A25B45">
        <w:rPr>
          <w:rFonts w:eastAsia="Times New Roman" w:cstheme="minorBidi"/>
          <w:sz w:val="24"/>
          <w:szCs w:val="24"/>
        </w:rPr>
        <w:t>mol</w:t>
      </w:r>
      <w:proofErr w:type="spellEnd"/>
      <w:r>
        <w:rPr>
          <w:rFonts w:eastAsia="Times New Roman" w:cstheme="minorBidi"/>
          <w:sz w:val="24"/>
          <w:szCs w:val="24"/>
        </w:rPr>
        <w:t>) and the AB pocket (</w:t>
      </w:r>
      <w:r w:rsidR="00F06DA0">
        <w:rPr>
          <w:rFonts w:eastAsia="Times New Roman" w:cstheme="minorBidi"/>
          <w:sz w:val="24"/>
          <w:szCs w:val="24"/>
        </w:rPr>
        <w:t>-95.0 kcal/</w:t>
      </w:r>
      <w:proofErr w:type="spellStart"/>
      <w:r w:rsidR="00F06DA0">
        <w:rPr>
          <w:rFonts w:eastAsia="Times New Roman" w:cstheme="minorBidi"/>
          <w:sz w:val="24"/>
          <w:szCs w:val="24"/>
        </w:rPr>
        <w:t>mol</w:t>
      </w:r>
      <w:proofErr w:type="spellEnd"/>
      <w:r>
        <w:rPr>
          <w:rFonts w:eastAsia="Times New Roman" w:cstheme="minorBidi"/>
          <w:sz w:val="24"/>
          <w:szCs w:val="24"/>
        </w:rPr>
        <w:t xml:space="preserve">).  </w:t>
      </w:r>
      <w:r w:rsidR="00A25B45">
        <w:rPr>
          <w:rFonts w:eastAsia="Times New Roman" w:cstheme="minorBidi"/>
          <w:sz w:val="24"/>
          <w:szCs w:val="24"/>
        </w:rPr>
        <w:t>T</w:t>
      </w:r>
      <w:r>
        <w:rPr>
          <w:rFonts w:eastAsia="Times New Roman" w:cstheme="minorBidi"/>
          <w:sz w:val="24"/>
          <w:szCs w:val="24"/>
        </w:rPr>
        <w:t>he cross-docked scores are similar at</w:t>
      </w:r>
      <w:r w:rsidR="002D1319">
        <w:rPr>
          <w:rFonts w:eastAsia="Times New Roman" w:cstheme="minorBidi"/>
          <w:sz w:val="24"/>
          <w:szCs w:val="24"/>
        </w:rPr>
        <w:t xml:space="preserve"> -92.6 </w:t>
      </w:r>
      <w:r>
        <w:rPr>
          <w:rFonts w:eastAsia="Times New Roman" w:cstheme="minorBidi"/>
          <w:sz w:val="24"/>
          <w:szCs w:val="24"/>
        </w:rPr>
        <w:t xml:space="preserve">and </w:t>
      </w:r>
      <w:r w:rsidR="002D1319">
        <w:rPr>
          <w:rFonts w:eastAsia="Times New Roman" w:cstheme="minorBidi"/>
          <w:sz w:val="24"/>
          <w:szCs w:val="24"/>
        </w:rPr>
        <w:t>-95.2 kcal/</w:t>
      </w:r>
      <w:proofErr w:type="spellStart"/>
      <w:r w:rsidR="002D1319">
        <w:rPr>
          <w:rFonts w:eastAsia="Times New Roman" w:cstheme="minorBidi"/>
          <w:sz w:val="24"/>
          <w:szCs w:val="24"/>
        </w:rPr>
        <w:t>mol</w:t>
      </w:r>
      <w:proofErr w:type="spellEnd"/>
      <w:r w:rsidR="00A25B45">
        <w:rPr>
          <w:rFonts w:eastAsia="Times New Roman" w:cstheme="minorBidi"/>
          <w:sz w:val="24"/>
          <w:szCs w:val="24"/>
        </w:rPr>
        <w:t xml:space="preserve"> for the AB and AC pockets, respectively</w:t>
      </w:r>
      <w:r w:rsidR="002D1319" w:rsidDel="002D1319">
        <w:rPr>
          <w:rFonts w:eastAsia="Times New Roman" w:cstheme="minorBidi"/>
          <w:sz w:val="24"/>
          <w:szCs w:val="24"/>
        </w:rPr>
        <w:t xml:space="preserve"> </w:t>
      </w:r>
      <w:commentRangeEnd w:id="56"/>
      <w:r w:rsidR="002D1319">
        <w:rPr>
          <w:rStyle w:val="CommentReference"/>
        </w:rPr>
        <w:commentReference w:id="56"/>
      </w:r>
      <w:r>
        <w:rPr>
          <w:rFonts w:eastAsia="Times New Roman" w:cstheme="minorBidi"/>
          <w:sz w:val="24"/>
          <w:szCs w:val="24"/>
        </w:rPr>
        <w:t>.</w:t>
      </w:r>
      <w:ins w:id="57" w:author="Eric" w:date="2013-04-29T00:29:00Z">
        <w:r w:rsidR="00CC7DA8">
          <w:rPr>
            <w:rFonts w:eastAsia="Times New Roman" w:cstheme="minorBidi"/>
            <w:sz w:val="24"/>
            <w:szCs w:val="24"/>
          </w:rPr>
          <w:t xml:space="preserve"> </w:t>
        </w:r>
      </w:ins>
    </w:p>
    <w:p w14:paraId="36CCCF68" w14:textId="441C2CFC" w:rsidR="007632A9" w:rsidRDefault="007632A9">
      <w:pPr>
        <w:autoSpaceDE w:val="0"/>
        <w:spacing w:line="480" w:lineRule="auto"/>
        <w:rPr>
          <w:ins w:id="58" w:author="Eric" w:date="2013-04-24T03:35:00Z"/>
          <w:rFonts w:eastAsia="Times New Roman" w:cstheme="minorBidi"/>
          <w:sz w:val="24"/>
          <w:szCs w:val="24"/>
        </w:rPr>
      </w:pPr>
      <w:commentRangeStart w:id="59"/>
      <w:r>
        <w:rPr>
          <w:rFonts w:eastAsia="Times New Roman" w:cstheme="minorBidi"/>
          <w:sz w:val="24"/>
          <w:szCs w:val="24"/>
        </w:rPr>
        <w:lastRenderedPageBreak/>
        <w:t xml:space="preserve">The </w:t>
      </w:r>
      <w:r w:rsidR="00981FCD">
        <w:rPr>
          <w:rFonts w:eastAsia="Times New Roman" w:cstheme="minorBidi"/>
          <w:sz w:val="24"/>
          <w:szCs w:val="24"/>
        </w:rPr>
        <w:t>above-mentioned</w:t>
      </w:r>
      <w:r>
        <w:rPr>
          <w:rFonts w:eastAsia="Times New Roman" w:cstheme="minorBidi"/>
          <w:sz w:val="24"/>
          <w:szCs w:val="24"/>
        </w:rPr>
        <w:t xml:space="preserve"> </w:t>
      </w:r>
      <w:r w:rsidR="00981FCD">
        <w:rPr>
          <w:rFonts w:eastAsia="Times New Roman" w:cstheme="minorBidi"/>
          <w:sz w:val="24"/>
          <w:szCs w:val="24"/>
        </w:rPr>
        <w:t>cross docking</w:t>
      </w:r>
      <w:r>
        <w:rPr>
          <w:rFonts w:eastAsia="Times New Roman" w:cstheme="minorBidi"/>
          <w:sz w:val="24"/>
          <w:szCs w:val="24"/>
        </w:rPr>
        <w:t xml:space="preserve"> required induced-fit docking or constraints to prevent </w:t>
      </w:r>
      <w:proofErr w:type="spellStart"/>
      <w:r>
        <w:rPr>
          <w:rFonts w:eastAsia="Times New Roman" w:cstheme="minorBidi"/>
          <w:sz w:val="24"/>
          <w:szCs w:val="24"/>
        </w:rPr>
        <w:t>redocking</w:t>
      </w:r>
      <w:proofErr w:type="spellEnd"/>
      <w:r>
        <w:rPr>
          <w:rFonts w:eastAsia="Times New Roman" w:cstheme="minorBidi"/>
          <w:sz w:val="24"/>
          <w:szCs w:val="24"/>
        </w:rPr>
        <w:t xml:space="preserve"> of the ligand into the same co-crystallized pose.  For example,</w:t>
      </w:r>
      <w:r w:rsidR="00981FCD">
        <w:rPr>
          <w:rFonts w:eastAsia="Times New Roman" w:cstheme="minorBidi"/>
          <w:sz w:val="24"/>
          <w:szCs w:val="24"/>
        </w:rPr>
        <w:t xml:space="preserve"> </w:t>
      </w:r>
      <w:r>
        <w:rPr>
          <w:rFonts w:eastAsia="Times New Roman" w:cstheme="minorBidi"/>
          <w:sz w:val="24"/>
          <w:szCs w:val="24"/>
        </w:rPr>
        <w:t xml:space="preserve">for </w:t>
      </w:r>
      <w:r w:rsidR="00981FCD">
        <w:rPr>
          <w:rFonts w:eastAsia="Times New Roman" w:cstheme="minorBidi"/>
          <w:sz w:val="24"/>
          <w:szCs w:val="24"/>
        </w:rPr>
        <w:t>cross docking</w:t>
      </w:r>
      <w:r>
        <w:rPr>
          <w:rFonts w:eastAsia="Times New Roman" w:cstheme="minorBidi"/>
          <w:sz w:val="24"/>
          <w:szCs w:val="24"/>
        </w:rPr>
        <w:t xml:space="preserve"> into the AB pockets, an exclusion volume in the C pocket was necessary to prevent re-docking to the starting AC pocket structure.  For cross-docking into the AC pocket, induced-fit was required to move the side</w:t>
      </w:r>
      <w:r w:rsidR="00170F73">
        <w:rPr>
          <w:rFonts w:eastAsia="Times New Roman" w:cstheme="minorBidi"/>
          <w:sz w:val="24"/>
          <w:szCs w:val="24"/>
        </w:rPr>
        <w:t xml:space="preserve"> chain of ARG</w:t>
      </w:r>
      <w:proofErr w:type="gramStart"/>
      <w:r w:rsidR="00170F73">
        <w:rPr>
          <w:rFonts w:eastAsia="Times New Roman" w:cstheme="minorBidi"/>
          <w:sz w:val="24"/>
          <w:szCs w:val="24"/>
        </w:rPr>
        <w:t>:36</w:t>
      </w:r>
      <w:proofErr w:type="gramEnd"/>
      <w:r w:rsidR="00170F73">
        <w:rPr>
          <w:rFonts w:eastAsia="Times New Roman" w:cstheme="minorBidi"/>
          <w:sz w:val="24"/>
          <w:szCs w:val="24"/>
        </w:rPr>
        <w:t>, which occupies ligand-free</w:t>
      </w:r>
      <w:r>
        <w:rPr>
          <w:rFonts w:eastAsia="Times New Roman" w:cstheme="minorBidi"/>
          <w:sz w:val="24"/>
          <w:szCs w:val="24"/>
        </w:rPr>
        <w:t xml:space="preserve"> C pocket in the co-crystallized structure with NAD+ in the AB pocket. </w:t>
      </w:r>
      <w:r w:rsidR="00170F73">
        <w:rPr>
          <w:rFonts w:eastAsia="Times New Roman" w:cstheme="minorBidi"/>
          <w:sz w:val="24"/>
          <w:szCs w:val="24"/>
        </w:rPr>
        <w:t xml:space="preserve">  </w:t>
      </w:r>
      <w:commentRangeEnd w:id="59"/>
      <w:r w:rsidR="00B86855">
        <w:rPr>
          <w:rStyle w:val="CommentReference"/>
        </w:rPr>
        <w:commentReference w:id="59"/>
      </w:r>
      <w:r w:rsidR="00170F73">
        <w:rPr>
          <w:rFonts w:eastAsia="Times New Roman" w:cstheme="minorBidi"/>
          <w:sz w:val="24"/>
          <w:szCs w:val="24"/>
        </w:rPr>
        <w:t xml:space="preserve">With the </w:t>
      </w:r>
      <w:r>
        <w:rPr>
          <w:rFonts w:eastAsia="Times New Roman" w:cstheme="minorBidi"/>
          <w:sz w:val="24"/>
          <w:szCs w:val="24"/>
        </w:rPr>
        <w:t>i</w:t>
      </w:r>
      <w:r w:rsidR="00170F73">
        <w:rPr>
          <w:rFonts w:eastAsia="Times New Roman" w:cstheme="minorBidi"/>
          <w:sz w:val="24"/>
          <w:szCs w:val="24"/>
        </w:rPr>
        <w:t>nduced-fit and exclusion volume</w:t>
      </w:r>
      <w:r>
        <w:rPr>
          <w:rFonts w:eastAsia="Times New Roman" w:cstheme="minorBidi"/>
          <w:sz w:val="24"/>
          <w:szCs w:val="24"/>
        </w:rPr>
        <w:t xml:space="preserve">, </w:t>
      </w:r>
      <w:bookmarkStart w:id="61" w:name="OLE_LINK10"/>
      <w:bookmarkStart w:id="62" w:name="OLE_LINK11"/>
      <w:r>
        <w:rPr>
          <w:rFonts w:eastAsia="Times New Roman" w:cstheme="minorBidi"/>
          <w:sz w:val="24"/>
          <w:szCs w:val="24"/>
        </w:rPr>
        <w:t xml:space="preserve">the </w:t>
      </w:r>
      <w:r w:rsidR="00170F73">
        <w:rPr>
          <w:rFonts w:eastAsia="Times New Roman" w:cstheme="minorBidi"/>
          <w:sz w:val="24"/>
          <w:szCs w:val="24"/>
        </w:rPr>
        <w:t>best</w:t>
      </w:r>
      <w:r>
        <w:rPr>
          <w:rFonts w:eastAsia="Times New Roman" w:cstheme="minorBidi"/>
          <w:sz w:val="24"/>
          <w:szCs w:val="24"/>
        </w:rPr>
        <w:t xml:space="preserve"> scoring cross-docked poses were within 2</w:t>
      </w:r>
      <w:r w:rsidR="00170F73">
        <w:rPr>
          <w:rFonts w:eastAsia="Times New Roman" w:cstheme="minorBidi"/>
          <w:sz w:val="24"/>
          <w:szCs w:val="24"/>
        </w:rPr>
        <w:t xml:space="preserve"> </w:t>
      </w:r>
      <w:r w:rsidR="00170F73" w:rsidRPr="00170F73">
        <w:rPr>
          <w:rFonts w:eastAsia="Times New Roman" w:cstheme="minorBidi"/>
          <w:sz w:val="24"/>
          <w:szCs w:val="24"/>
        </w:rPr>
        <w:t xml:space="preserve">Å </w:t>
      </w:r>
      <w:r w:rsidR="00170F73">
        <w:rPr>
          <w:rFonts w:eastAsia="Times New Roman" w:cstheme="minorBidi"/>
          <w:sz w:val="24"/>
          <w:szCs w:val="24"/>
        </w:rPr>
        <w:t>R</w:t>
      </w:r>
      <w:r>
        <w:rPr>
          <w:rFonts w:eastAsia="Times New Roman" w:cstheme="minorBidi"/>
          <w:sz w:val="24"/>
          <w:szCs w:val="24"/>
        </w:rPr>
        <w:t>MSD of the non-docked superimposed co-crystallized structures</w:t>
      </w:r>
      <w:bookmarkEnd w:id="61"/>
      <w:bookmarkEnd w:id="62"/>
      <w:r>
        <w:rPr>
          <w:rFonts w:eastAsia="Times New Roman" w:cstheme="minorBidi"/>
          <w:sz w:val="24"/>
          <w:szCs w:val="24"/>
        </w:rPr>
        <w:t xml:space="preserve">, as shown in </w:t>
      </w:r>
      <w:r w:rsidR="00C64DF3">
        <w:rPr>
          <w:rFonts w:eastAsia="Times New Roman" w:cstheme="minorBidi"/>
          <w:sz w:val="24"/>
          <w:szCs w:val="24"/>
        </w:rPr>
        <w:t>Figure 4</w:t>
      </w:r>
      <w:r>
        <w:rPr>
          <w:rFonts w:eastAsia="Times New Roman" w:cstheme="minorBidi"/>
          <w:sz w:val="24"/>
          <w:szCs w:val="24"/>
        </w:rPr>
        <w:t>.</w:t>
      </w:r>
      <w:r>
        <w:rPr>
          <w:rStyle w:val="CommentReference"/>
          <w:rFonts w:cstheme="minorBidi"/>
        </w:rPr>
        <w:commentReference w:id="63"/>
      </w:r>
    </w:p>
    <w:p w14:paraId="55ED69AE" w14:textId="77777777" w:rsidR="007632A9" w:rsidRDefault="007632A9">
      <w:pPr>
        <w:autoSpaceDE w:val="0"/>
        <w:spacing w:line="480" w:lineRule="auto"/>
        <w:rPr>
          <w:rFonts w:ascii="Lucida Sans" w:hAnsi="Lucida Sans" w:cs="Lucida Sans"/>
          <w:sz w:val="24"/>
          <w:szCs w:val="24"/>
        </w:rPr>
      </w:pPr>
    </w:p>
    <w:p w14:paraId="0FFC2888" w14:textId="77777777" w:rsidR="007632A9" w:rsidRDefault="00FD181F">
      <w:pPr>
        <w:spacing w:line="480" w:lineRule="auto"/>
        <w:rPr>
          <w:rFonts w:ascii="Lucida Sans" w:hAnsi="Lucida Sans" w:cs="Lucida Sans"/>
          <w:sz w:val="24"/>
          <w:szCs w:val="24"/>
        </w:rPr>
      </w:pPr>
      <w:r>
        <w:rPr>
          <w:noProof/>
          <w:lang w:eastAsia="en-US" w:bidi="ar-SA"/>
        </w:rPr>
        <w:drawing>
          <wp:anchor distT="0" distB="0" distL="114300" distR="114300" simplePos="0" relativeHeight="251658240" behindDoc="0" locked="0" layoutInCell="1" allowOverlap="1" wp14:anchorId="66740266" wp14:editId="0B8D0030">
            <wp:simplePos x="0" y="0"/>
            <wp:positionH relativeFrom="column">
              <wp:posOffset>2857500</wp:posOffset>
            </wp:positionH>
            <wp:positionV relativeFrom="paragraph">
              <wp:posOffset>342900</wp:posOffset>
            </wp:positionV>
            <wp:extent cx="3096260" cy="2514600"/>
            <wp:effectExtent l="19050" t="0" r="8890" b="0"/>
            <wp:wrapTopAndBottom/>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3096260" cy="2514600"/>
                    </a:xfrm>
                    <a:prstGeom prst="rect">
                      <a:avLst/>
                    </a:prstGeom>
                    <a:solidFill>
                      <a:srgbClr val="FFFFFF"/>
                    </a:solidFill>
                  </pic:spPr>
                </pic:pic>
              </a:graphicData>
            </a:graphic>
          </wp:anchor>
        </w:drawing>
      </w:r>
      <w:r>
        <w:rPr>
          <w:noProof/>
          <w:lang w:eastAsia="en-US" w:bidi="ar-SA"/>
        </w:rPr>
        <w:drawing>
          <wp:anchor distT="0" distB="0" distL="114300" distR="114300" simplePos="0" relativeHeight="251646976" behindDoc="0" locked="0" layoutInCell="1" allowOverlap="1" wp14:anchorId="3B4CF1F4" wp14:editId="11EAE02E">
            <wp:simplePos x="0" y="0"/>
            <wp:positionH relativeFrom="column">
              <wp:posOffset>0</wp:posOffset>
            </wp:positionH>
            <wp:positionV relativeFrom="paragraph">
              <wp:posOffset>358775</wp:posOffset>
            </wp:positionV>
            <wp:extent cx="2791460" cy="2498725"/>
            <wp:effectExtent l="19050" t="0" r="8890" b="0"/>
            <wp:wrapTopAndBottom/>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2791460" cy="2498725"/>
                    </a:xfrm>
                    <a:prstGeom prst="rect">
                      <a:avLst/>
                    </a:prstGeom>
                    <a:solidFill>
                      <a:srgbClr val="FFFFFF"/>
                    </a:solidFill>
                  </pic:spPr>
                </pic:pic>
              </a:graphicData>
            </a:graphic>
          </wp:anchor>
        </w:drawing>
      </w:r>
    </w:p>
    <w:p w14:paraId="57ABA798" w14:textId="56E3C39B" w:rsidR="007632A9" w:rsidRDefault="007632A9">
      <w:pPr>
        <w:pStyle w:val="Caption"/>
        <w:rPr>
          <w:rFonts w:cstheme="minorBidi"/>
          <w:b w:val="0"/>
          <w:bCs w:val="0"/>
          <w:color w:val="auto"/>
          <w:sz w:val="24"/>
          <w:szCs w:val="24"/>
        </w:rPr>
      </w:pPr>
      <w:bookmarkStart w:id="64" w:name="_Ref208017433"/>
      <w:commentRangeStart w:id="65"/>
      <w:r>
        <w:rPr>
          <w:color w:val="auto"/>
          <w:sz w:val="24"/>
          <w:szCs w:val="24"/>
        </w:rPr>
        <w:t xml:space="preserve">Figure </w:t>
      </w:r>
      <w:r w:rsidR="00A45317">
        <w:rPr>
          <w:color w:val="auto"/>
          <w:sz w:val="24"/>
          <w:szCs w:val="24"/>
        </w:rPr>
        <w:fldChar w:fldCharType="begin"/>
      </w:r>
      <w:r>
        <w:rPr>
          <w:color w:val="auto"/>
          <w:sz w:val="24"/>
          <w:szCs w:val="24"/>
        </w:rPr>
        <w:instrText xml:space="preserve"> SEQ Figure \* ARABIC </w:instrText>
      </w:r>
      <w:r w:rsidR="00A45317">
        <w:rPr>
          <w:color w:val="auto"/>
          <w:sz w:val="24"/>
          <w:szCs w:val="24"/>
        </w:rPr>
        <w:fldChar w:fldCharType="separate"/>
      </w:r>
      <w:ins w:id="66" w:author="Eric" w:date="2013-04-25T01:16:00Z">
        <w:r w:rsidR="00340955">
          <w:rPr>
            <w:noProof/>
            <w:color w:val="auto"/>
            <w:sz w:val="24"/>
            <w:szCs w:val="24"/>
          </w:rPr>
          <w:t>4</w:t>
        </w:r>
      </w:ins>
      <w:r w:rsidR="00A45317">
        <w:rPr>
          <w:color w:val="auto"/>
          <w:sz w:val="24"/>
          <w:szCs w:val="24"/>
        </w:rPr>
        <w:fldChar w:fldCharType="end"/>
      </w:r>
      <w:bookmarkEnd w:id="64"/>
      <w:r>
        <w:rPr>
          <w:color w:val="auto"/>
          <w:sz w:val="24"/>
          <w:szCs w:val="24"/>
        </w:rPr>
        <w:t>:</w:t>
      </w:r>
      <w:r w:rsidR="00F32DCB">
        <w:rPr>
          <w:b w:val="0"/>
          <w:bCs w:val="0"/>
          <w:color w:val="auto"/>
          <w:sz w:val="24"/>
          <w:szCs w:val="24"/>
        </w:rPr>
        <w:t>(</w:t>
      </w:r>
      <w:r w:rsidR="008365E0">
        <w:rPr>
          <w:b w:val="0"/>
          <w:bCs w:val="0"/>
          <w:color w:val="auto"/>
          <w:sz w:val="24"/>
          <w:szCs w:val="24"/>
        </w:rPr>
        <w:t>a</w:t>
      </w:r>
      <w:r>
        <w:rPr>
          <w:b w:val="0"/>
          <w:bCs w:val="0"/>
          <w:color w:val="auto"/>
          <w:sz w:val="24"/>
          <w:szCs w:val="24"/>
        </w:rPr>
        <w:t xml:space="preserve">) Cross docking </w:t>
      </w:r>
      <w:commentRangeEnd w:id="65"/>
      <w:r w:rsidR="008365E0">
        <w:rPr>
          <w:rStyle w:val="CommentReference"/>
          <w:b w:val="0"/>
          <w:bCs w:val="0"/>
          <w:color w:val="auto"/>
        </w:rPr>
        <w:commentReference w:id="65"/>
      </w:r>
      <w:r>
        <w:rPr>
          <w:b w:val="0"/>
          <w:bCs w:val="0"/>
          <w:color w:val="auto"/>
          <w:sz w:val="24"/>
          <w:szCs w:val="24"/>
        </w:rPr>
        <w:t xml:space="preserve">of NAD+ into the AB pocket of the crystal structure of 1YC2 (Sir2) with NAD+ originally in the AC pocket.  The red pose is from the AB pocket co-crystallized structure.  The blue are the degenerate top ranked and only output from Glide XP with an excluded volume in the C pocket and a completely flexible ligand.  The RMSD of the closest structure is 1.98 Å, and the </w:t>
      </w:r>
      <w:proofErr w:type="spellStart"/>
      <w:r>
        <w:rPr>
          <w:b w:val="0"/>
          <w:bCs w:val="0"/>
          <w:color w:val="auto"/>
          <w:sz w:val="24"/>
          <w:szCs w:val="24"/>
        </w:rPr>
        <w:t>GlideScores</w:t>
      </w:r>
      <w:proofErr w:type="spellEnd"/>
      <w:r>
        <w:rPr>
          <w:b w:val="0"/>
          <w:bCs w:val="0"/>
          <w:color w:val="auto"/>
          <w:sz w:val="24"/>
          <w:szCs w:val="24"/>
        </w:rPr>
        <w:t xml:space="preserve"> for all 5 degenerate structures ranged from -9.9 to -12.2.  </w:t>
      </w:r>
      <w:r w:rsidR="00F32DCB">
        <w:rPr>
          <w:b w:val="0"/>
          <w:bCs w:val="0"/>
          <w:color w:val="auto"/>
          <w:sz w:val="24"/>
          <w:szCs w:val="24"/>
        </w:rPr>
        <w:t>(</w:t>
      </w:r>
      <w:r w:rsidR="008365E0">
        <w:rPr>
          <w:b w:val="0"/>
          <w:bCs w:val="0"/>
          <w:color w:val="auto"/>
          <w:sz w:val="24"/>
          <w:szCs w:val="24"/>
        </w:rPr>
        <w:t>b</w:t>
      </w:r>
      <w:r>
        <w:rPr>
          <w:b w:val="0"/>
          <w:bCs w:val="0"/>
          <w:color w:val="auto"/>
          <w:sz w:val="24"/>
          <w:szCs w:val="24"/>
        </w:rPr>
        <w:t xml:space="preserve">) </w:t>
      </w:r>
      <w:proofErr w:type="gramStart"/>
      <w:r>
        <w:rPr>
          <w:b w:val="0"/>
          <w:bCs w:val="0"/>
          <w:color w:val="auto"/>
          <w:sz w:val="24"/>
          <w:szCs w:val="24"/>
        </w:rPr>
        <w:t>the</w:t>
      </w:r>
      <w:proofErr w:type="gramEnd"/>
      <w:r>
        <w:rPr>
          <w:b w:val="0"/>
          <w:bCs w:val="0"/>
          <w:color w:val="auto"/>
          <w:sz w:val="24"/>
          <w:szCs w:val="24"/>
        </w:rPr>
        <w:t xml:space="preserve"> two top ranked Glide XP docked results of NAD+ docked to the Sir2 AC pocket (orange), with the co-crystallized comparison structure from 2H4F (Sir2T</w:t>
      </w:r>
      <w:r w:rsidR="00170F73">
        <w:rPr>
          <w:b w:val="0"/>
          <w:bCs w:val="0"/>
          <w:color w:val="auto"/>
          <w:sz w:val="24"/>
          <w:szCs w:val="24"/>
        </w:rPr>
        <w:t>m) in green.  The NAD+ in the AB</w:t>
      </w:r>
      <w:r>
        <w:rPr>
          <w:b w:val="0"/>
          <w:bCs w:val="0"/>
          <w:color w:val="auto"/>
          <w:sz w:val="24"/>
          <w:szCs w:val="24"/>
        </w:rPr>
        <w:t xml:space="preserve"> pocket conformation is shown in red.  </w:t>
      </w:r>
      <w:proofErr w:type="spellStart"/>
      <w:r>
        <w:rPr>
          <w:b w:val="0"/>
          <w:bCs w:val="0"/>
          <w:color w:val="auto"/>
          <w:sz w:val="24"/>
          <w:szCs w:val="24"/>
        </w:rPr>
        <w:t>GlideScores</w:t>
      </w:r>
      <w:proofErr w:type="spellEnd"/>
      <w:r>
        <w:rPr>
          <w:b w:val="0"/>
          <w:bCs w:val="0"/>
          <w:color w:val="auto"/>
          <w:sz w:val="24"/>
          <w:szCs w:val="24"/>
        </w:rPr>
        <w:t xml:space="preserve"> ranged from -15.0 to -17.5.  </w:t>
      </w:r>
    </w:p>
    <w:p w14:paraId="6F496947" w14:textId="77777777" w:rsidR="007632A9" w:rsidRDefault="007632A9">
      <w:pPr>
        <w:rPr>
          <w:rFonts w:cstheme="minorBidi"/>
        </w:rPr>
      </w:pPr>
    </w:p>
    <w:p w14:paraId="7354BA4B" w14:textId="633C5BBE" w:rsidR="007632A9" w:rsidRDefault="007632A9">
      <w:pPr>
        <w:pStyle w:val="Caption"/>
        <w:rPr>
          <w:rFonts w:cstheme="minorBidi"/>
          <w:b w:val="0"/>
          <w:bCs w:val="0"/>
          <w:color w:val="auto"/>
          <w:sz w:val="24"/>
          <w:szCs w:val="24"/>
        </w:rPr>
      </w:pPr>
    </w:p>
    <w:p w14:paraId="147BB228" w14:textId="77777777" w:rsidR="007632A9" w:rsidRDefault="007632A9">
      <w:pPr>
        <w:rPr>
          <w:rFonts w:cstheme="minorBidi"/>
        </w:rPr>
      </w:pPr>
    </w:p>
    <w:p w14:paraId="686E6A17" w14:textId="77777777" w:rsidR="007632A9" w:rsidRDefault="007632A9">
      <w:pPr>
        <w:rPr>
          <w:rFonts w:cstheme="minorBidi"/>
        </w:rPr>
      </w:pPr>
    </w:p>
    <w:p w14:paraId="6EE8F215" w14:textId="77777777" w:rsidR="007632A9" w:rsidRDefault="007632A9">
      <w:pPr>
        <w:spacing w:line="480" w:lineRule="auto"/>
        <w:rPr>
          <w:rFonts w:eastAsia="Times New Roman" w:cstheme="minorBidi"/>
          <w:sz w:val="24"/>
          <w:szCs w:val="24"/>
          <w:u w:val="single"/>
        </w:rPr>
      </w:pPr>
      <w:r>
        <w:rPr>
          <w:sz w:val="24"/>
          <w:szCs w:val="24"/>
          <w:u w:val="single"/>
        </w:rPr>
        <w:t>Simulation Result – SIRT3</w:t>
      </w:r>
    </w:p>
    <w:p w14:paraId="6136B33E" w14:textId="7D188F11" w:rsidR="00827079" w:rsidRDefault="00950802">
      <w:pPr>
        <w:spacing w:line="480" w:lineRule="auto"/>
        <w:rPr>
          <w:rFonts w:eastAsia="Times New Roman" w:cstheme="minorBidi"/>
          <w:sz w:val="24"/>
          <w:szCs w:val="24"/>
        </w:rPr>
      </w:pPr>
      <w:r>
        <w:rPr>
          <w:rFonts w:eastAsia="Times New Roman" w:cstheme="minorBidi"/>
          <w:sz w:val="24"/>
          <w:szCs w:val="24"/>
        </w:rPr>
        <w:t>Unlike with Sir2, fewer co-crystallized structures were available for hSIRT3, requiring the use of docking into the closest structure to either NAD+ in the AB or AC pockets.  The co-crystallized structure with the ADPR intermediate (3GLR) was used</w:t>
      </w:r>
      <w:r w:rsidR="00C64DF3">
        <w:rPr>
          <w:rFonts w:eastAsia="Times New Roman" w:cstheme="minorBidi"/>
          <w:sz w:val="24"/>
          <w:szCs w:val="24"/>
        </w:rPr>
        <w:t xml:space="preserve"> (</w:t>
      </w:r>
      <w:r w:rsidR="00C64DF3">
        <w:rPr>
          <w:b/>
          <w:bCs/>
          <w:sz w:val="24"/>
          <w:szCs w:val="24"/>
        </w:rPr>
        <w:t xml:space="preserve">Figure </w:t>
      </w:r>
      <w:r w:rsidR="00C64DF3">
        <w:rPr>
          <w:b/>
          <w:bCs/>
          <w:sz w:val="24"/>
          <w:szCs w:val="24"/>
        </w:rPr>
        <w:fldChar w:fldCharType="begin"/>
      </w:r>
      <w:r w:rsidR="00C64DF3">
        <w:rPr>
          <w:b/>
          <w:bCs/>
          <w:sz w:val="24"/>
          <w:szCs w:val="24"/>
        </w:rPr>
        <w:instrText xml:space="preserve"> SEQ Figure \* ARABIC </w:instrText>
      </w:r>
      <w:r w:rsidR="00C64DF3">
        <w:rPr>
          <w:b/>
          <w:bCs/>
          <w:sz w:val="24"/>
          <w:szCs w:val="24"/>
        </w:rPr>
        <w:fldChar w:fldCharType="separate"/>
      </w:r>
      <w:r w:rsidR="00C64DF3">
        <w:rPr>
          <w:b/>
          <w:bCs/>
          <w:noProof/>
          <w:sz w:val="24"/>
          <w:szCs w:val="24"/>
        </w:rPr>
        <w:t>5</w:t>
      </w:r>
      <w:r w:rsidR="00C64DF3">
        <w:rPr>
          <w:b/>
          <w:bCs/>
          <w:sz w:val="24"/>
          <w:szCs w:val="24"/>
        </w:rPr>
        <w:fldChar w:fldCharType="end"/>
      </w:r>
      <w:proofErr w:type="gramStart"/>
      <w:r w:rsidR="00C64DF3">
        <w:rPr>
          <w:b/>
          <w:bCs/>
          <w:sz w:val="24"/>
          <w:szCs w:val="24"/>
        </w:rPr>
        <w:t>)</w:t>
      </w:r>
      <w:r w:rsidR="00C64DF3">
        <w:rPr>
          <w:rFonts w:eastAsia="Times New Roman" w:cstheme="minorBidi"/>
          <w:sz w:val="24"/>
          <w:szCs w:val="24"/>
        </w:rPr>
        <w:t xml:space="preserve"> </w:t>
      </w:r>
      <w:r>
        <w:rPr>
          <w:rFonts w:eastAsia="Times New Roman" w:cstheme="minorBidi"/>
          <w:sz w:val="24"/>
          <w:szCs w:val="24"/>
        </w:rPr>
        <w:t>.</w:t>
      </w:r>
      <w:proofErr w:type="gramEnd"/>
      <w:r>
        <w:rPr>
          <w:rFonts w:eastAsia="Times New Roman" w:cstheme="minorBidi"/>
          <w:sz w:val="24"/>
          <w:szCs w:val="24"/>
        </w:rPr>
        <w:t xml:space="preserve">  </w:t>
      </w:r>
      <w:r w:rsidR="00827079">
        <w:rPr>
          <w:rFonts w:eastAsia="Times New Roman" w:cstheme="minorBidi"/>
          <w:sz w:val="24"/>
          <w:szCs w:val="24"/>
        </w:rPr>
        <w:t>The relatively similar results between in-place scoring and induced fit cross docking with Sir2 indicate that the induced fit protocol can accommodate for protein and ligand conformational changes between the two different binding modes.   T</w:t>
      </w:r>
      <w:r w:rsidR="00930A05">
        <w:rPr>
          <w:rFonts w:eastAsia="Times New Roman" w:cstheme="minorBidi"/>
          <w:sz w:val="24"/>
          <w:szCs w:val="24"/>
        </w:rPr>
        <w:t xml:space="preserve">he </w:t>
      </w:r>
      <w:r w:rsidR="00827079">
        <w:rPr>
          <w:rFonts w:eastAsia="Times New Roman" w:cstheme="minorBidi"/>
          <w:sz w:val="24"/>
          <w:szCs w:val="24"/>
        </w:rPr>
        <w:t xml:space="preserve">same induced fit protocol was used for hSIRT3 with NAD+ docked into the AC pockets.  For docking into the AB pocket, a similar protocol called template based induced fit method is described in the methods section and discussion.  </w:t>
      </w:r>
    </w:p>
    <w:p w14:paraId="7C93FC94" w14:textId="1CC8A5D9" w:rsidR="00A55C2E" w:rsidRDefault="002C0556">
      <w:pPr>
        <w:spacing w:line="480" w:lineRule="auto"/>
        <w:rPr>
          <w:rFonts w:eastAsia="Times New Roman" w:cstheme="minorBidi"/>
          <w:sz w:val="24"/>
          <w:szCs w:val="24"/>
        </w:rPr>
      </w:pPr>
      <w:proofErr w:type="gramStart"/>
      <w:r>
        <w:rPr>
          <w:rFonts w:eastAsia="Times New Roman" w:cstheme="minorBidi"/>
          <w:sz w:val="24"/>
          <w:szCs w:val="24"/>
        </w:rPr>
        <w:t>h</w:t>
      </w:r>
      <w:r w:rsidR="007632A9">
        <w:rPr>
          <w:rFonts w:eastAsia="Times New Roman" w:cstheme="minorBidi"/>
          <w:sz w:val="24"/>
          <w:szCs w:val="24"/>
        </w:rPr>
        <w:t>SIRT3</w:t>
      </w:r>
      <w:proofErr w:type="gramEnd"/>
      <w:r w:rsidR="007632A9">
        <w:rPr>
          <w:rFonts w:eastAsia="Times New Roman" w:cstheme="minorBidi"/>
          <w:sz w:val="24"/>
          <w:szCs w:val="24"/>
        </w:rPr>
        <w:t xml:space="preserve"> NAD+ protein-ligand MM-GBSA scores support a competitive inhibition mechanism, which agrees with the experimental results.  NAD+ binding scores</w:t>
      </w:r>
      <w:r w:rsidR="00582B1A">
        <w:rPr>
          <w:rFonts w:eastAsia="Times New Roman" w:cstheme="minorBidi"/>
          <w:sz w:val="24"/>
          <w:szCs w:val="24"/>
        </w:rPr>
        <w:t xml:space="preserve"> predict </w:t>
      </w:r>
      <w:r w:rsidR="007632A9">
        <w:rPr>
          <w:rFonts w:eastAsia="Times New Roman" w:cstheme="minorBidi"/>
          <w:sz w:val="24"/>
          <w:szCs w:val="24"/>
        </w:rPr>
        <w:t>that the ligand binds more favorably to the AC pockets vs</w:t>
      </w:r>
      <w:ins w:id="67" w:author="Eric" w:date="2013-04-24T21:50:00Z">
        <w:r>
          <w:rPr>
            <w:rFonts w:eastAsia="Times New Roman" w:cstheme="minorBidi"/>
            <w:sz w:val="24"/>
            <w:szCs w:val="24"/>
          </w:rPr>
          <w:t>.</w:t>
        </w:r>
      </w:ins>
      <w:r w:rsidR="007632A9">
        <w:rPr>
          <w:rFonts w:eastAsia="Times New Roman" w:cstheme="minorBidi"/>
          <w:sz w:val="24"/>
          <w:szCs w:val="24"/>
        </w:rPr>
        <w:t xml:space="preserve"> the AB pocket</w:t>
      </w:r>
      <w:r w:rsidR="00930A05">
        <w:rPr>
          <w:rFonts w:eastAsia="Times New Roman" w:cstheme="minorBidi"/>
          <w:sz w:val="24"/>
          <w:szCs w:val="24"/>
        </w:rPr>
        <w:t>s</w:t>
      </w:r>
      <w:r w:rsidR="007632A9">
        <w:rPr>
          <w:rFonts w:eastAsia="Times New Roman" w:cstheme="minorBidi"/>
          <w:sz w:val="24"/>
          <w:szCs w:val="24"/>
        </w:rPr>
        <w:t xml:space="preserve">.  The top ranked AB pocket binding approximation is -84.4 </w:t>
      </w:r>
      <w:r>
        <w:rPr>
          <w:rFonts w:eastAsia="Times New Roman" w:cstheme="minorBidi"/>
          <w:sz w:val="24"/>
          <w:szCs w:val="24"/>
        </w:rPr>
        <w:t>k</w:t>
      </w:r>
      <w:r w:rsidR="00174909">
        <w:rPr>
          <w:rFonts w:eastAsia="Times New Roman" w:cstheme="minorBidi"/>
          <w:sz w:val="24"/>
          <w:szCs w:val="24"/>
        </w:rPr>
        <w:t xml:space="preserve">cal/mol. </w:t>
      </w:r>
      <w:r w:rsidR="007632A9">
        <w:rPr>
          <w:rFonts w:eastAsia="Times New Roman" w:cstheme="minorBidi"/>
          <w:sz w:val="24"/>
          <w:szCs w:val="24"/>
        </w:rPr>
        <w:t>The top ranked AC pocket</w:t>
      </w:r>
      <w:commentRangeStart w:id="68"/>
      <w:r w:rsidR="007632A9">
        <w:rPr>
          <w:rFonts w:eastAsia="Times New Roman" w:cstheme="minorBidi"/>
          <w:sz w:val="24"/>
          <w:szCs w:val="24"/>
        </w:rPr>
        <w:t xml:space="preserve"> result </w:t>
      </w:r>
      <w:commentRangeEnd w:id="68"/>
      <w:r w:rsidR="007632A9">
        <w:rPr>
          <w:rStyle w:val="CommentReference"/>
          <w:rFonts w:cstheme="minorBidi"/>
        </w:rPr>
        <w:commentReference w:id="68"/>
      </w:r>
      <w:r w:rsidR="007632A9">
        <w:rPr>
          <w:rFonts w:eastAsia="Times New Roman" w:cstheme="minorBidi"/>
          <w:sz w:val="24"/>
          <w:szCs w:val="24"/>
        </w:rPr>
        <w:t xml:space="preserve">was much more favorable at </w:t>
      </w:r>
      <w:ins w:id="69" w:author="Eric" w:date="2013-04-29T00:43:00Z">
        <w:r w:rsidR="00930A05">
          <w:rPr>
            <w:rFonts w:eastAsia="Times New Roman" w:cstheme="minorBidi"/>
            <w:sz w:val="24"/>
            <w:szCs w:val="24"/>
          </w:rPr>
          <w:t>-</w:t>
        </w:r>
      </w:ins>
      <w:r w:rsidR="007632A9">
        <w:rPr>
          <w:rFonts w:eastAsia="Times New Roman" w:cstheme="minorBidi"/>
          <w:sz w:val="24"/>
          <w:szCs w:val="24"/>
        </w:rPr>
        <w:t>107.9</w:t>
      </w:r>
      <w:r w:rsidR="00930A05">
        <w:rPr>
          <w:rFonts w:eastAsia="Times New Roman" w:cstheme="minorBidi"/>
          <w:sz w:val="24"/>
          <w:szCs w:val="24"/>
        </w:rPr>
        <w:t xml:space="preserve"> kcal/mol</w:t>
      </w:r>
      <w:r w:rsidR="007632A9">
        <w:rPr>
          <w:rFonts w:eastAsia="Times New Roman" w:cstheme="minorBidi"/>
          <w:sz w:val="24"/>
          <w:szCs w:val="24"/>
        </w:rPr>
        <w:t xml:space="preserve">. </w:t>
      </w:r>
      <w:bookmarkStart w:id="70" w:name="OLE_LINK12"/>
      <w:r w:rsidR="00827079">
        <w:rPr>
          <w:rFonts w:eastAsia="Times New Roman" w:cstheme="minorBidi"/>
          <w:sz w:val="24"/>
          <w:szCs w:val="24"/>
        </w:rPr>
        <w:t xml:space="preserve"> </w:t>
      </w:r>
      <w:r w:rsidR="00626CFF">
        <w:rPr>
          <w:rFonts w:eastAsia="Times New Roman" w:cstheme="minorBidi"/>
          <w:sz w:val="24"/>
          <w:szCs w:val="24"/>
        </w:rPr>
        <w:fldChar w:fldCharType="begin"/>
      </w:r>
      <w:r w:rsidR="00626CFF">
        <w:rPr>
          <w:rFonts w:eastAsia="Times New Roman" w:cstheme="minorBidi"/>
          <w:sz w:val="24"/>
          <w:szCs w:val="24"/>
        </w:rPr>
        <w:instrText xml:space="preserve"> REF _Ref208014227 \h </w:instrText>
      </w:r>
      <w:r w:rsidR="00626CFF">
        <w:rPr>
          <w:rFonts w:eastAsia="Times New Roman" w:cstheme="minorBidi"/>
          <w:sz w:val="24"/>
          <w:szCs w:val="24"/>
        </w:rPr>
      </w:r>
      <w:r w:rsidR="00626CFF">
        <w:rPr>
          <w:rFonts w:eastAsia="Times New Roman" w:cstheme="minorBidi"/>
          <w:sz w:val="24"/>
          <w:szCs w:val="24"/>
        </w:rPr>
        <w:fldChar w:fldCharType="separate"/>
      </w:r>
      <w:r w:rsidR="00930A05">
        <w:rPr>
          <w:sz w:val="24"/>
          <w:szCs w:val="24"/>
        </w:rPr>
        <w:t xml:space="preserve">Figure </w:t>
      </w:r>
      <w:r w:rsidR="00930A05">
        <w:rPr>
          <w:noProof/>
          <w:sz w:val="24"/>
          <w:szCs w:val="24"/>
        </w:rPr>
        <w:t>6</w:t>
      </w:r>
      <w:r w:rsidR="00626CFF">
        <w:rPr>
          <w:rFonts w:eastAsia="Times New Roman" w:cstheme="minorBidi"/>
          <w:sz w:val="24"/>
          <w:szCs w:val="24"/>
        </w:rPr>
        <w:fldChar w:fldCharType="end"/>
      </w:r>
      <w:bookmarkEnd w:id="70"/>
      <w:r w:rsidR="00626CFF">
        <w:rPr>
          <w:rFonts w:eastAsia="Times New Roman" w:cstheme="minorBidi"/>
          <w:sz w:val="24"/>
          <w:szCs w:val="24"/>
        </w:rPr>
        <w:t xml:space="preserve"> depicts the top ranked poses for docking into the AB and AC pockets</w:t>
      </w:r>
      <w:r w:rsidR="00A55C2E">
        <w:rPr>
          <w:rFonts w:eastAsia="Times New Roman" w:cstheme="minorBidi"/>
          <w:sz w:val="24"/>
          <w:szCs w:val="24"/>
        </w:rPr>
        <w:t xml:space="preserve">.  </w:t>
      </w:r>
      <w:r w:rsidR="00626CFF">
        <w:rPr>
          <w:rFonts w:eastAsia="Times New Roman" w:cstheme="minorBidi"/>
          <w:sz w:val="24"/>
          <w:szCs w:val="24"/>
        </w:rPr>
        <w:t xml:space="preserve">Since there is no </w:t>
      </w:r>
      <w:r w:rsidR="00626CFF" w:rsidRPr="00174909">
        <w:rPr>
          <w:rFonts w:eastAsia="Times New Roman" w:cstheme="minorBidi"/>
          <w:sz w:val="24"/>
          <w:szCs w:val="24"/>
        </w:rPr>
        <w:t>publicly</w:t>
      </w:r>
      <w:r w:rsidR="00626CFF">
        <w:rPr>
          <w:rFonts w:eastAsia="Times New Roman" w:cstheme="minorBidi"/>
          <w:sz w:val="24"/>
          <w:szCs w:val="24"/>
        </w:rPr>
        <w:t xml:space="preserve"> available co-crystallized hSIRT3 structure </w:t>
      </w:r>
      <w:r w:rsidR="00A55C2E">
        <w:rPr>
          <w:rFonts w:eastAsia="Times New Roman" w:cstheme="minorBidi"/>
          <w:sz w:val="24"/>
          <w:szCs w:val="24"/>
        </w:rPr>
        <w:t xml:space="preserve">with NAD+ in the AB pockets, </w:t>
      </w:r>
      <w:r w:rsidR="00A55C2E">
        <w:rPr>
          <w:rFonts w:eastAsia="Times New Roman" w:cstheme="minorBidi"/>
          <w:sz w:val="24"/>
          <w:szCs w:val="24"/>
        </w:rPr>
        <w:fldChar w:fldCharType="begin"/>
      </w:r>
      <w:r w:rsidR="00A55C2E">
        <w:rPr>
          <w:rFonts w:eastAsia="Times New Roman" w:cstheme="minorBidi"/>
          <w:sz w:val="24"/>
          <w:szCs w:val="24"/>
        </w:rPr>
        <w:instrText xml:space="preserve"> REF _Ref208014227 \h </w:instrText>
      </w:r>
      <w:r w:rsidR="00A55C2E">
        <w:rPr>
          <w:rFonts w:eastAsia="Times New Roman" w:cstheme="minorBidi"/>
          <w:sz w:val="24"/>
          <w:szCs w:val="24"/>
        </w:rPr>
      </w:r>
      <w:r w:rsidR="00A55C2E">
        <w:rPr>
          <w:rFonts w:eastAsia="Times New Roman" w:cstheme="minorBidi"/>
          <w:sz w:val="24"/>
          <w:szCs w:val="24"/>
        </w:rPr>
        <w:fldChar w:fldCharType="separate"/>
      </w:r>
      <w:r w:rsidR="00340955">
        <w:rPr>
          <w:sz w:val="24"/>
          <w:szCs w:val="24"/>
        </w:rPr>
        <w:t xml:space="preserve">Figure </w:t>
      </w:r>
      <w:r w:rsidR="00340955">
        <w:rPr>
          <w:noProof/>
          <w:sz w:val="24"/>
          <w:szCs w:val="24"/>
        </w:rPr>
        <w:t>6</w:t>
      </w:r>
      <w:r w:rsidR="00A55C2E">
        <w:rPr>
          <w:rFonts w:eastAsia="Times New Roman" w:cstheme="minorBidi"/>
          <w:sz w:val="24"/>
          <w:szCs w:val="24"/>
        </w:rPr>
        <w:fldChar w:fldCharType="end"/>
      </w:r>
      <w:r w:rsidR="00A55C2E">
        <w:rPr>
          <w:rFonts w:eastAsia="Times New Roman" w:cstheme="minorBidi"/>
          <w:sz w:val="24"/>
          <w:szCs w:val="24"/>
        </w:rPr>
        <w:t xml:space="preserve"> compares the docked poses </w:t>
      </w:r>
      <w:r w:rsidR="00626CFF">
        <w:rPr>
          <w:rFonts w:eastAsia="Times New Roman" w:cstheme="minorBidi"/>
          <w:sz w:val="24"/>
          <w:szCs w:val="24"/>
        </w:rPr>
        <w:t>to the backbone-superimposed structure of NAD+ co-crystallized in Sir2 (1YC2 chain A</w:t>
      </w:r>
      <w:r w:rsidR="00A55C2E">
        <w:rPr>
          <w:rFonts w:eastAsia="Times New Roman" w:cstheme="minorBidi"/>
          <w:sz w:val="24"/>
          <w:szCs w:val="24"/>
        </w:rPr>
        <w:t xml:space="preserve">, B and C).  Because of the high homology between Sir2 and hSIRT3, NAD+ is expected to bind in a similar fashion for both, and only poses within </w:t>
      </w:r>
      <w:r w:rsidR="00930A05">
        <w:rPr>
          <w:rFonts w:eastAsia="Times New Roman" w:cstheme="minorBidi"/>
          <w:sz w:val="24"/>
          <w:szCs w:val="24"/>
        </w:rPr>
        <w:t>4</w:t>
      </w:r>
      <w:r w:rsidR="00A55C2E">
        <w:rPr>
          <w:rFonts w:eastAsia="Times New Roman" w:cstheme="minorBidi"/>
          <w:sz w:val="24"/>
          <w:szCs w:val="24"/>
        </w:rPr>
        <w:t xml:space="preserve">.0 </w:t>
      </w:r>
      <w:r w:rsidR="00A55C2E" w:rsidRPr="00A55C2E">
        <w:rPr>
          <w:rFonts w:eastAsia="Times New Roman" w:cstheme="minorBidi"/>
          <w:sz w:val="24"/>
          <w:szCs w:val="24"/>
        </w:rPr>
        <w:t>Å</w:t>
      </w:r>
      <w:r w:rsidR="00A55C2E">
        <w:rPr>
          <w:rFonts w:eastAsia="Times New Roman" w:cstheme="minorBidi"/>
          <w:sz w:val="24"/>
          <w:szCs w:val="24"/>
        </w:rPr>
        <w:t xml:space="preserve"> RMSD to the Sir2 superimposed co-crystallized NAD+ were considered.  For AB docked structures,</w:t>
      </w:r>
      <w:r w:rsidR="00626CFF">
        <w:rPr>
          <w:rFonts w:eastAsia="Times New Roman" w:cstheme="minorBidi"/>
          <w:sz w:val="24"/>
          <w:szCs w:val="24"/>
        </w:rPr>
        <w:t xml:space="preserve"> RMSD </w:t>
      </w:r>
      <w:r w:rsidR="00A55C2E">
        <w:rPr>
          <w:rFonts w:eastAsia="Times New Roman" w:cstheme="minorBidi"/>
          <w:sz w:val="24"/>
          <w:szCs w:val="24"/>
        </w:rPr>
        <w:t xml:space="preserve">ranges </w:t>
      </w:r>
      <w:r w:rsidR="00626CFF">
        <w:rPr>
          <w:rFonts w:eastAsia="Times New Roman" w:cstheme="minorBidi"/>
          <w:sz w:val="24"/>
          <w:szCs w:val="24"/>
        </w:rPr>
        <w:t xml:space="preserve">from 1.82 to 2.48 </w:t>
      </w:r>
      <w:proofErr w:type="gramStart"/>
      <w:r w:rsidR="00626CFF" w:rsidRPr="00582B1A">
        <w:rPr>
          <w:rFonts w:eastAsia="Times New Roman" w:cstheme="minorBidi"/>
          <w:sz w:val="24"/>
          <w:szCs w:val="24"/>
        </w:rPr>
        <w:t>Å</w:t>
      </w:r>
      <w:r w:rsidR="00626CFF">
        <w:rPr>
          <w:rFonts w:eastAsia="Times New Roman" w:cstheme="minorBidi"/>
          <w:sz w:val="24"/>
          <w:szCs w:val="24"/>
        </w:rPr>
        <w:t xml:space="preserve"> </w:t>
      </w:r>
      <w:r w:rsidR="00A55C2E">
        <w:rPr>
          <w:rFonts w:eastAsia="Times New Roman" w:cstheme="minorBidi"/>
          <w:sz w:val="24"/>
          <w:szCs w:val="24"/>
        </w:rPr>
        <w:t>,</w:t>
      </w:r>
      <w:proofErr w:type="gramEnd"/>
      <w:r w:rsidR="00A55C2E">
        <w:rPr>
          <w:rFonts w:eastAsia="Times New Roman" w:cstheme="minorBidi"/>
          <w:sz w:val="24"/>
          <w:szCs w:val="24"/>
        </w:rPr>
        <w:t xml:space="preserve"> while for AC docked structures the RMS</w:t>
      </w:r>
      <w:r w:rsidR="00340955">
        <w:rPr>
          <w:rFonts w:eastAsia="Times New Roman" w:cstheme="minorBidi"/>
          <w:sz w:val="24"/>
          <w:szCs w:val="24"/>
        </w:rPr>
        <w:t>D are</w:t>
      </w:r>
      <w:r w:rsidR="00A55C2E">
        <w:rPr>
          <w:rFonts w:eastAsia="Times New Roman" w:cstheme="minorBidi"/>
          <w:sz w:val="24"/>
          <w:szCs w:val="24"/>
        </w:rPr>
        <w:t xml:space="preserve"> less than 3.0 </w:t>
      </w:r>
      <w:r w:rsidR="00A55C2E" w:rsidRPr="00A55C2E">
        <w:rPr>
          <w:rFonts w:eastAsia="Times New Roman" w:cstheme="minorBidi"/>
          <w:sz w:val="24"/>
          <w:szCs w:val="24"/>
        </w:rPr>
        <w:t>Å</w:t>
      </w:r>
      <w:r w:rsidR="00950802">
        <w:rPr>
          <w:rFonts w:eastAsia="Times New Roman" w:cstheme="minorBidi"/>
          <w:sz w:val="24"/>
          <w:szCs w:val="24"/>
        </w:rPr>
        <w:t>.</w:t>
      </w:r>
      <w:r w:rsidR="00626CFF" w:rsidRPr="00174909" w:rsidDel="00174909">
        <w:rPr>
          <w:rFonts w:eastAsia="Times New Roman" w:cstheme="minorBidi"/>
          <w:sz w:val="24"/>
          <w:szCs w:val="24"/>
        </w:rPr>
        <w:t xml:space="preserve"> </w:t>
      </w:r>
      <w:r w:rsidR="00A55C2E">
        <w:rPr>
          <w:rFonts w:eastAsia="Times New Roman" w:cstheme="minorBidi"/>
          <w:sz w:val="24"/>
          <w:szCs w:val="24"/>
        </w:rPr>
        <w:t xml:space="preserve"> </w:t>
      </w:r>
    </w:p>
    <w:p w14:paraId="799C07E3" w14:textId="567A06B1" w:rsidR="007632A9" w:rsidRDefault="00A55C2E">
      <w:pPr>
        <w:spacing w:line="480" w:lineRule="auto"/>
        <w:rPr>
          <w:rFonts w:eastAsia="Times New Roman" w:cstheme="minorBidi"/>
          <w:sz w:val="24"/>
          <w:szCs w:val="24"/>
        </w:rPr>
      </w:pPr>
      <w:r>
        <w:rPr>
          <w:rFonts w:eastAsia="Times New Roman" w:cstheme="minorBidi"/>
          <w:sz w:val="24"/>
          <w:szCs w:val="24"/>
        </w:rPr>
        <w:lastRenderedPageBreak/>
        <w:t>In addition to NAD+, s</w:t>
      </w:r>
      <w:r w:rsidR="007632A9">
        <w:rPr>
          <w:rFonts w:eastAsia="Times New Roman" w:cstheme="minorBidi"/>
          <w:sz w:val="24"/>
          <w:szCs w:val="24"/>
        </w:rPr>
        <w:t>tandard docking of the</w:t>
      </w:r>
      <w:r>
        <w:rPr>
          <w:rFonts w:eastAsia="Times New Roman" w:cstheme="minorBidi"/>
          <w:sz w:val="24"/>
          <w:szCs w:val="24"/>
        </w:rPr>
        <w:t xml:space="preserve"> inhibitor</w:t>
      </w:r>
      <w:r w:rsidR="007632A9">
        <w:rPr>
          <w:rFonts w:eastAsia="Times New Roman" w:cstheme="minorBidi"/>
          <w:sz w:val="24"/>
          <w:szCs w:val="24"/>
        </w:rPr>
        <w:t xml:space="preserve"> </w:t>
      </w:r>
      <w:proofErr w:type="spellStart"/>
      <w:r w:rsidR="007632A9">
        <w:rPr>
          <w:rFonts w:eastAsia="Times New Roman" w:cstheme="minorBidi"/>
          <w:sz w:val="24"/>
          <w:szCs w:val="24"/>
        </w:rPr>
        <w:t>nicotinamide</w:t>
      </w:r>
      <w:proofErr w:type="spellEnd"/>
      <w:r w:rsidR="007632A9">
        <w:rPr>
          <w:rFonts w:eastAsia="Times New Roman" w:cstheme="minorBidi"/>
          <w:sz w:val="24"/>
          <w:szCs w:val="24"/>
        </w:rPr>
        <w:t xml:space="preserve"> and </w:t>
      </w:r>
      <w:r>
        <w:rPr>
          <w:rFonts w:eastAsia="Times New Roman" w:cstheme="minorBidi"/>
          <w:sz w:val="24"/>
          <w:szCs w:val="24"/>
        </w:rPr>
        <w:t xml:space="preserve">the related compound </w:t>
      </w:r>
      <w:proofErr w:type="spellStart"/>
      <w:r w:rsidR="007632A9">
        <w:rPr>
          <w:rFonts w:eastAsia="Times New Roman" w:cstheme="minorBidi"/>
          <w:sz w:val="24"/>
          <w:szCs w:val="24"/>
        </w:rPr>
        <w:t>isonicotinamide</w:t>
      </w:r>
      <w:proofErr w:type="spellEnd"/>
      <w:r w:rsidR="007632A9">
        <w:rPr>
          <w:rFonts w:eastAsia="Times New Roman" w:cstheme="minorBidi"/>
          <w:sz w:val="24"/>
          <w:szCs w:val="24"/>
        </w:rPr>
        <w:t xml:space="preserve"> place these </w:t>
      </w:r>
      <w:r>
        <w:rPr>
          <w:rFonts w:eastAsia="Times New Roman" w:cstheme="minorBidi"/>
          <w:sz w:val="24"/>
          <w:szCs w:val="24"/>
        </w:rPr>
        <w:t xml:space="preserve">molecules </w:t>
      </w:r>
      <w:r w:rsidR="007632A9">
        <w:rPr>
          <w:rFonts w:eastAsia="Times New Roman" w:cstheme="minorBidi"/>
          <w:sz w:val="24"/>
          <w:szCs w:val="24"/>
        </w:rPr>
        <w:t>in the C pocket</w:t>
      </w:r>
      <w:r w:rsidR="00340955">
        <w:rPr>
          <w:rFonts w:eastAsia="Times New Roman" w:cstheme="minorBidi"/>
          <w:sz w:val="24"/>
          <w:szCs w:val="24"/>
        </w:rPr>
        <w:t xml:space="preserve"> of hSIRT3 (3GLR) in the expected pose within 2.0 </w:t>
      </w:r>
      <w:r w:rsidR="00340955" w:rsidRPr="00340955">
        <w:rPr>
          <w:rFonts w:eastAsia="Times New Roman" w:cstheme="minorBidi"/>
          <w:sz w:val="24"/>
          <w:szCs w:val="24"/>
        </w:rPr>
        <w:t>Å</w:t>
      </w:r>
      <w:r w:rsidR="00340955">
        <w:rPr>
          <w:rFonts w:eastAsia="Times New Roman" w:cstheme="minorBidi"/>
          <w:sz w:val="24"/>
          <w:szCs w:val="24"/>
        </w:rPr>
        <w:t xml:space="preserve"> of the </w:t>
      </w:r>
      <w:proofErr w:type="spellStart"/>
      <w:r w:rsidR="00340955">
        <w:rPr>
          <w:rFonts w:eastAsia="Times New Roman" w:cstheme="minorBidi"/>
          <w:sz w:val="24"/>
          <w:szCs w:val="24"/>
        </w:rPr>
        <w:t>nicotinamide</w:t>
      </w:r>
      <w:proofErr w:type="spellEnd"/>
      <w:r w:rsidR="00340955">
        <w:rPr>
          <w:rFonts w:eastAsia="Times New Roman" w:cstheme="minorBidi"/>
          <w:sz w:val="24"/>
          <w:szCs w:val="24"/>
        </w:rPr>
        <w:t xml:space="preserve"> end of the </w:t>
      </w:r>
      <w:commentRangeStart w:id="71"/>
      <w:r w:rsidR="00340955">
        <w:rPr>
          <w:rFonts w:eastAsia="Times New Roman" w:cstheme="minorBidi"/>
          <w:sz w:val="24"/>
          <w:szCs w:val="24"/>
        </w:rPr>
        <w:t>docked NAD+ molecule</w:t>
      </w:r>
      <w:commentRangeEnd w:id="71"/>
      <w:r w:rsidR="00F26E78">
        <w:rPr>
          <w:rStyle w:val="CommentReference"/>
        </w:rPr>
        <w:commentReference w:id="71"/>
      </w:r>
      <w:r w:rsidR="00340955">
        <w:rPr>
          <w:rFonts w:eastAsia="Times New Roman" w:cstheme="minorBidi"/>
          <w:sz w:val="24"/>
          <w:szCs w:val="24"/>
        </w:rPr>
        <w:t>.</w:t>
      </w:r>
      <w:r w:rsidR="007632A9">
        <w:rPr>
          <w:rFonts w:eastAsia="Times New Roman" w:cstheme="minorBidi"/>
          <w:sz w:val="24"/>
          <w:szCs w:val="24"/>
        </w:rPr>
        <w:t xml:space="preserve"> </w:t>
      </w:r>
      <w:ins w:id="73" w:author="Eric" w:date="2013-04-25T01:23:00Z">
        <w:r w:rsidR="00F26E78">
          <w:rPr>
            <w:rFonts w:eastAsia="Times New Roman" w:cstheme="minorBidi"/>
            <w:sz w:val="24"/>
            <w:szCs w:val="24"/>
          </w:rPr>
          <w:t xml:space="preserve"> </w:t>
        </w:r>
      </w:ins>
      <w:r w:rsidR="007632A9">
        <w:rPr>
          <w:rFonts w:eastAsia="Times New Roman" w:cstheme="minorBidi"/>
          <w:sz w:val="24"/>
          <w:szCs w:val="24"/>
        </w:rPr>
        <w:t xml:space="preserve">These results </w:t>
      </w:r>
      <w:r>
        <w:rPr>
          <w:rFonts w:eastAsia="Times New Roman" w:cstheme="minorBidi"/>
          <w:sz w:val="24"/>
          <w:szCs w:val="24"/>
        </w:rPr>
        <w:t xml:space="preserve">along with previously published crystal structures with </w:t>
      </w:r>
      <w:proofErr w:type="spellStart"/>
      <w:r>
        <w:rPr>
          <w:rFonts w:eastAsia="Times New Roman" w:cstheme="minorBidi"/>
          <w:sz w:val="24"/>
          <w:szCs w:val="24"/>
        </w:rPr>
        <w:t>nicotinamide</w:t>
      </w:r>
      <w:proofErr w:type="spellEnd"/>
      <w:r>
        <w:rPr>
          <w:rFonts w:eastAsia="Times New Roman" w:cstheme="minorBidi"/>
          <w:sz w:val="24"/>
          <w:szCs w:val="24"/>
        </w:rPr>
        <w:t xml:space="preserve"> in the C pocket [</w:t>
      </w:r>
      <w:commentRangeStart w:id="74"/>
      <w:r>
        <w:rPr>
          <w:rFonts w:eastAsia="Times New Roman" w:cstheme="minorBidi"/>
          <w:sz w:val="24"/>
          <w:szCs w:val="24"/>
        </w:rPr>
        <w:t>insert PDB codes</w:t>
      </w:r>
      <w:commentRangeEnd w:id="74"/>
      <w:r>
        <w:rPr>
          <w:rStyle w:val="CommentReference"/>
        </w:rPr>
        <w:commentReference w:id="74"/>
      </w:r>
      <w:r>
        <w:rPr>
          <w:rFonts w:eastAsia="Times New Roman" w:cstheme="minorBidi"/>
          <w:sz w:val="24"/>
          <w:szCs w:val="24"/>
        </w:rPr>
        <w:t xml:space="preserve">] </w:t>
      </w:r>
      <w:r w:rsidR="007632A9">
        <w:rPr>
          <w:rFonts w:eastAsia="Times New Roman" w:cstheme="minorBidi"/>
          <w:sz w:val="24"/>
          <w:szCs w:val="24"/>
        </w:rPr>
        <w:t xml:space="preserve">corroborate the competitive inhibitor mechanism in which the </w:t>
      </w:r>
      <w:proofErr w:type="spellStart"/>
      <w:r w:rsidR="007632A9">
        <w:rPr>
          <w:rFonts w:eastAsia="Times New Roman" w:cstheme="minorBidi"/>
          <w:sz w:val="24"/>
          <w:szCs w:val="24"/>
        </w:rPr>
        <w:t>nicotinamide</w:t>
      </w:r>
      <w:proofErr w:type="spellEnd"/>
      <w:r w:rsidR="007632A9">
        <w:rPr>
          <w:rFonts w:eastAsia="Times New Roman" w:cstheme="minorBidi"/>
          <w:sz w:val="24"/>
          <w:szCs w:val="24"/>
        </w:rPr>
        <w:t xml:space="preserve"> blocks NAD+ from binding to the C pocket, while the AB pocket binding of NAD+ is not equally favored, as it is in Sir2.</w:t>
      </w:r>
    </w:p>
    <w:p w14:paraId="71E77DD5" w14:textId="41CF8182" w:rsidR="007632A9" w:rsidRDefault="00FD181F">
      <w:pPr>
        <w:autoSpaceDE w:val="0"/>
        <w:rPr>
          <w:rFonts w:eastAsia="Times New Roman" w:cstheme="minorBidi"/>
          <w:sz w:val="24"/>
          <w:szCs w:val="24"/>
        </w:rPr>
      </w:pPr>
      <w:r>
        <w:rPr>
          <w:noProof/>
          <w:lang w:eastAsia="en-US" w:bidi="ar-SA"/>
        </w:rPr>
        <w:drawing>
          <wp:anchor distT="0" distB="0" distL="114300" distR="114300" simplePos="0" relativeHeight="251660288" behindDoc="0" locked="0" layoutInCell="1" allowOverlap="1" wp14:anchorId="13E1A51E" wp14:editId="52881CEE">
            <wp:simplePos x="0" y="0"/>
            <wp:positionH relativeFrom="column">
              <wp:posOffset>0</wp:posOffset>
            </wp:positionH>
            <wp:positionV relativeFrom="paragraph">
              <wp:posOffset>205740</wp:posOffset>
            </wp:positionV>
            <wp:extent cx="4922520" cy="2895600"/>
            <wp:effectExtent l="19050" t="0" r="0" b="0"/>
            <wp:wrapTopAndBottom/>
            <wp:docPr id="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srcRect/>
                    <a:stretch>
                      <a:fillRect/>
                    </a:stretch>
                  </pic:blipFill>
                  <pic:spPr bwMode="auto">
                    <a:xfrm>
                      <a:off x="0" y="0"/>
                      <a:ext cx="4922520" cy="2895600"/>
                    </a:xfrm>
                    <a:prstGeom prst="rect">
                      <a:avLst/>
                    </a:prstGeom>
                    <a:solidFill>
                      <a:srgbClr val="FFFFFF"/>
                    </a:solidFill>
                  </pic:spPr>
                </pic:pic>
              </a:graphicData>
            </a:graphic>
          </wp:anchor>
        </w:drawing>
      </w:r>
      <w:r w:rsidR="007632A9">
        <w:rPr>
          <w:rFonts w:eastAsia="Times New Roman" w:cstheme="minorBidi"/>
          <w:b/>
          <w:bCs/>
          <w:sz w:val="24"/>
          <w:szCs w:val="24"/>
        </w:rPr>
        <w:br/>
      </w:r>
      <w:bookmarkStart w:id="76" w:name="OLE_LINK13"/>
      <w:r w:rsidR="007632A9">
        <w:rPr>
          <w:b/>
          <w:bCs/>
          <w:sz w:val="24"/>
          <w:szCs w:val="24"/>
        </w:rPr>
        <w:t xml:space="preserve">Figure </w:t>
      </w:r>
      <w:r w:rsidR="00A45317">
        <w:rPr>
          <w:b/>
          <w:bCs/>
          <w:sz w:val="24"/>
          <w:szCs w:val="24"/>
        </w:rPr>
        <w:fldChar w:fldCharType="begin"/>
      </w:r>
      <w:r w:rsidR="007632A9">
        <w:rPr>
          <w:b/>
          <w:bCs/>
          <w:sz w:val="24"/>
          <w:szCs w:val="24"/>
        </w:rPr>
        <w:instrText xml:space="preserve"> SEQ Figure \* ARABIC </w:instrText>
      </w:r>
      <w:r w:rsidR="00A45317">
        <w:rPr>
          <w:b/>
          <w:bCs/>
          <w:sz w:val="24"/>
          <w:szCs w:val="24"/>
        </w:rPr>
        <w:fldChar w:fldCharType="separate"/>
      </w:r>
      <w:ins w:id="77" w:author="Eric" w:date="2013-04-25T01:45:00Z">
        <w:r w:rsidR="00C64DF3">
          <w:rPr>
            <w:b/>
            <w:bCs/>
            <w:noProof/>
            <w:sz w:val="24"/>
            <w:szCs w:val="24"/>
          </w:rPr>
          <w:t>5</w:t>
        </w:r>
      </w:ins>
      <w:r w:rsidR="00A45317">
        <w:rPr>
          <w:b/>
          <w:bCs/>
          <w:sz w:val="24"/>
          <w:szCs w:val="24"/>
        </w:rPr>
        <w:fldChar w:fldCharType="end"/>
      </w:r>
      <w:bookmarkEnd w:id="76"/>
      <w:r w:rsidR="007632A9">
        <w:rPr>
          <w:b/>
          <w:bCs/>
          <w:sz w:val="24"/>
          <w:szCs w:val="24"/>
        </w:rPr>
        <w:t>:</w:t>
      </w:r>
      <w:r w:rsidR="007632A9">
        <w:rPr>
          <w:rFonts w:eastAsia="Times New Roman" w:cstheme="minorBidi"/>
          <w:sz w:val="24"/>
          <w:szCs w:val="24"/>
        </w:rPr>
        <w:t xml:space="preserve">The best docking starting structure for SIRT3 is 3GLT, which has the </w:t>
      </w:r>
      <w:proofErr w:type="spellStart"/>
      <w:r w:rsidR="007632A9">
        <w:rPr>
          <w:rFonts w:eastAsia="Times New Roman" w:cstheme="minorBidi"/>
          <w:sz w:val="24"/>
          <w:szCs w:val="24"/>
        </w:rPr>
        <w:t>thio</w:t>
      </w:r>
      <w:proofErr w:type="spellEnd"/>
      <w:r w:rsidR="007632A9">
        <w:rPr>
          <w:rFonts w:eastAsia="Times New Roman" w:cstheme="minorBidi"/>
          <w:sz w:val="24"/>
          <w:szCs w:val="24"/>
        </w:rPr>
        <w:t xml:space="preserve">-intermediate of the acetyl-lysine peptide. The </w:t>
      </w:r>
      <w:proofErr w:type="spellStart"/>
      <w:r w:rsidR="007632A9">
        <w:rPr>
          <w:rFonts w:eastAsia="Times New Roman" w:cstheme="minorBidi"/>
          <w:sz w:val="24"/>
          <w:szCs w:val="24"/>
        </w:rPr>
        <w:t>nicotinamide</w:t>
      </w:r>
      <w:proofErr w:type="spellEnd"/>
      <w:r w:rsidR="007632A9">
        <w:rPr>
          <w:rFonts w:eastAsia="Times New Roman" w:cstheme="minorBidi"/>
          <w:sz w:val="24"/>
          <w:szCs w:val="24"/>
        </w:rPr>
        <w:t xml:space="preserve"> has been cleaved and a bond to the </w:t>
      </w:r>
      <w:proofErr w:type="spellStart"/>
      <w:r w:rsidR="007632A9">
        <w:rPr>
          <w:rFonts w:eastAsia="Times New Roman" w:cstheme="minorBidi"/>
          <w:sz w:val="24"/>
          <w:szCs w:val="24"/>
        </w:rPr>
        <w:t>thioacetyl</w:t>
      </w:r>
      <w:proofErr w:type="spellEnd"/>
      <w:r w:rsidR="007632A9">
        <w:rPr>
          <w:rFonts w:eastAsia="Times New Roman" w:cstheme="minorBidi"/>
          <w:sz w:val="24"/>
          <w:szCs w:val="24"/>
        </w:rPr>
        <w:t xml:space="preserve"> is trapped. </w:t>
      </w:r>
      <w:r w:rsidR="00467425">
        <w:rPr>
          <w:rFonts w:eastAsia="Times New Roman" w:cstheme="minorBidi"/>
          <w:sz w:val="24"/>
          <w:szCs w:val="24"/>
        </w:rPr>
        <w:t>h</w:t>
      </w:r>
      <w:r w:rsidR="007632A9">
        <w:rPr>
          <w:rFonts w:eastAsia="Times New Roman" w:cstheme="minorBidi"/>
          <w:sz w:val="24"/>
          <w:szCs w:val="24"/>
        </w:rPr>
        <w:t xml:space="preserve">SIRT3, 3GLT with the trapped </w:t>
      </w:r>
      <w:proofErr w:type="spellStart"/>
      <w:r w:rsidR="007632A9">
        <w:rPr>
          <w:rFonts w:eastAsia="Times New Roman" w:cstheme="minorBidi"/>
          <w:sz w:val="24"/>
          <w:szCs w:val="24"/>
        </w:rPr>
        <w:t>thio</w:t>
      </w:r>
      <w:proofErr w:type="spellEnd"/>
      <w:r w:rsidR="007632A9">
        <w:rPr>
          <w:rFonts w:eastAsia="Times New Roman" w:cstheme="minorBidi"/>
          <w:sz w:val="24"/>
          <w:szCs w:val="24"/>
        </w:rPr>
        <w:t xml:space="preserve">-acetyl lysine ADPR intermediate.  The B and C pockets are unoccupied because of the </w:t>
      </w:r>
      <w:r w:rsidR="00467425">
        <w:rPr>
          <w:rFonts w:eastAsia="Times New Roman" w:cstheme="minorBidi"/>
          <w:sz w:val="24"/>
          <w:szCs w:val="24"/>
        </w:rPr>
        <w:t>intermediate.</w:t>
      </w:r>
      <w:r w:rsidR="007632A9">
        <w:rPr>
          <w:rFonts w:eastAsia="Times New Roman" w:cstheme="minorBidi"/>
          <w:sz w:val="24"/>
          <w:szCs w:val="24"/>
        </w:rPr>
        <w:t xml:space="preserve"> H-bonds between the ADPR and the protein residues within 3 of the ligand are shown here.  </w:t>
      </w:r>
    </w:p>
    <w:p w14:paraId="58D343A5" w14:textId="77777777" w:rsidR="007632A9" w:rsidRDefault="007632A9">
      <w:pPr>
        <w:autoSpaceDE w:val="0"/>
        <w:rPr>
          <w:rFonts w:eastAsia="Times New Roman" w:cstheme="minorBidi"/>
          <w:sz w:val="24"/>
          <w:szCs w:val="24"/>
        </w:rPr>
      </w:pPr>
    </w:p>
    <w:p w14:paraId="3BD7071B" w14:textId="77777777" w:rsidR="007632A9" w:rsidRDefault="007632A9">
      <w:pPr>
        <w:autoSpaceDE w:val="0"/>
        <w:rPr>
          <w:rFonts w:eastAsia="Times New Roman" w:cstheme="minorBidi"/>
          <w:sz w:val="24"/>
          <w:szCs w:val="24"/>
        </w:rPr>
      </w:pPr>
    </w:p>
    <w:p w14:paraId="43385B71" w14:textId="306494A7" w:rsidR="007632A9" w:rsidRDefault="00FD181F">
      <w:pPr>
        <w:autoSpaceDE w:val="0"/>
        <w:rPr>
          <w:rFonts w:eastAsia="Times New Roman" w:cstheme="minorBidi"/>
          <w:sz w:val="24"/>
          <w:szCs w:val="24"/>
          <w:highlight w:val="yellow"/>
        </w:rPr>
      </w:pPr>
      <w:r>
        <w:rPr>
          <w:rFonts w:eastAsia="Times New Roman" w:cstheme="minorBidi"/>
          <w:noProof/>
          <w:sz w:val="24"/>
          <w:szCs w:val="24"/>
          <w:lang w:eastAsia="en-US" w:bidi="ar-SA"/>
        </w:rPr>
        <w:lastRenderedPageBreak/>
        <w:drawing>
          <wp:inline distT="0" distB="0" distL="0" distR="0" wp14:anchorId="4ACAB6AB" wp14:editId="1F7DF220">
            <wp:extent cx="2918665" cy="183424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srcRect/>
                    <a:stretch>
                      <a:fillRect/>
                    </a:stretch>
                  </pic:blipFill>
                  <pic:spPr bwMode="auto">
                    <a:xfrm>
                      <a:off x="0" y="0"/>
                      <a:ext cx="2919345" cy="1834671"/>
                    </a:xfrm>
                    <a:prstGeom prst="rect">
                      <a:avLst/>
                    </a:prstGeom>
                    <a:noFill/>
                    <a:ln w="9525">
                      <a:noFill/>
                      <a:miter lim="800000"/>
                      <a:headEnd/>
                      <a:tailEnd/>
                    </a:ln>
                  </pic:spPr>
                </pic:pic>
              </a:graphicData>
            </a:graphic>
          </wp:inline>
        </w:drawing>
      </w:r>
      <w:ins w:id="78" w:author="Eric" w:date="2013-04-25T00:52:00Z">
        <w:r w:rsidR="00626CFF">
          <w:rPr>
            <w:rFonts w:eastAsia="Times New Roman" w:cstheme="minorBidi"/>
            <w:sz w:val="24"/>
            <w:szCs w:val="24"/>
          </w:rPr>
          <w:t xml:space="preserve">  </w:t>
        </w:r>
      </w:ins>
      <w:r w:rsidR="00626CFF" w:rsidRPr="00626CFF">
        <w:rPr>
          <w:rFonts w:eastAsia="Times New Roman" w:cstheme="minorBidi"/>
          <w:noProof/>
          <w:sz w:val="24"/>
          <w:szCs w:val="24"/>
          <w:lang w:eastAsia="en-US" w:bidi="ar-SA"/>
        </w:rPr>
        <w:drawing>
          <wp:inline distT="0" distB="0" distL="0" distR="0" wp14:anchorId="0F3BC8C7" wp14:editId="0392460D">
            <wp:extent cx="2781722" cy="18288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srcRect/>
                    <a:stretch>
                      <a:fillRect/>
                    </a:stretch>
                  </pic:blipFill>
                  <pic:spPr bwMode="auto">
                    <a:xfrm>
                      <a:off x="0" y="0"/>
                      <a:ext cx="2782339" cy="1829206"/>
                    </a:xfrm>
                    <a:prstGeom prst="rect">
                      <a:avLst/>
                    </a:prstGeom>
                    <a:noFill/>
                    <a:ln w="9525">
                      <a:noFill/>
                      <a:miter lim="800000"/>
                      <a:headEnd/>
                      <a:tailEnd/>
                    </a:ln>
                  </pic:spPr>
                </pic:pic>
              </a:graphicData>
            </a:graphic>
          </wp:inline>
        </w:drawing>
      </w:r>
    </w:p>
    <w:p w14:paraId="6418E693" w14:textId="11D70686" w:rsidR="007632A9" w:rsidRPr="00C17497" w:rsidRDefault="007632A9">
      <w:pPr>
        <w:pStyle w:val="Caption"/>
        <w:rPr>
          <w:rFonts w:eastAsia="Times New Roman" w:cstheme="minorBidi"/>
          <w:b w:val="0"/>
          <w:bCs w:val="0"/>
          <w:color w:val="auto"/>
          <w:sz w:val="24"/>
          <w:szCs w:val="24"/>
        </w:rPr>
      </w:pPr>
      <w:bookmarkStart w:id="79" w:name="_Ref208014227"/>
      <w:commentRangeStart w:id="80"/>
      <w:r>
        <w:rPr>
          <w:color w:val="auto"/>
          <w:sz w:val="24"/>
          <w:szCs w:val="24"/>
        </w:rPr>
        <w:t xml:space="preserve">Figure </w:t>
      </w:r>
      <w:r w:rsidR="00A45317">
        <w:rPr>
          <w:color w:val="auto"/>
          <w:sz w:val="24"/>
          <w:szCs w:val="24"/>
        </w:rPr>
        <w:fldChar w:fldCharType="begin"/>
      </w:r>
      <w:r>
        <w:rPr>
          <w:color w:val="auto"/>
          <w:sz w:val="24"/>
          <w:szCs w:val="24"/>
        </w:rPr>
        <w:instrText xml:space="preserve"> SEQ Figure \* ARABIC </w:instrText>
      </w:r>
      <w:r w:rsidR="00A45317">
        <w:rPr>
          <w:color w:val="auto"/>
          <w:sz w:val="24"/>
          <w:szCs w:val="24"/>
        </w:rPr>
        <w:fldChar w:fldCharType="separate"/>
      </w:r>
      <w:ins w:id="81" w:author="Eric" w:date="2013-04-25T01:16:00Z">
        <w:r w:rsidR="00340955">
          <w:rPr>
            <w:noProof/>
            <w:color w:val="auto"/>
            <w:sz w:val="24"/>
            <w:szCs w:val="24"/>
          </w:rPr>
          <w:t>6</w:t>
        </w:r>
      </w:ins>
      <w:r w:rsidR="00A45317">
        <w:rPr>
          <w:color w:val="auto"/>
          <w:sz w:val="24"/>
          <w:szCs w:val="24"/>
        </w:rPr>
        <w:fldChar w:fldCharType="end"/>
      </w:r>
      <w:bookmarkEnd w:id="79"/>
      <w:commentRangeEnd w:id="80"/>
      <w:r w:rsidR="00A55C2E">
        <w:rPr>
          <w:rStyle w:val="CommentReference"/>
          <w:b w:val="0"/>
          <w:bCs w:val="0"/>
          <w:color w:val="auto"/>
        </w:rPr>
        <w:commentReference w:id="80"/>
      </w:r>
      <w:r>
        <w:rPr>
          <w:color w:val="auto"/>
          <w:sz w:val="24"/>
          <w:szCs w:val="24"/>
        </w:rPr>
        <w:t>:</w:t>
      </w:r>
      <w:r>
        <w:rPr>
          <w:rFonts w:eastAsia="Times New Roman" w:cstheme="minorBidi"/>
          <w:b w:val="0"/>
          <w:bCs w:val="0"/>
          <w:color w:val="auto"/>
          <w:sz w:val="24"/>
          <w:szCs w:val="24"/>
        </w:rPr>
        <w:t> </w:t>
      </w:r>
      <w:ins w:id="82" w:author="Eric" w:date="2013-04-25T00:55:00Z">
        <w:r w:rsidR="00626CFF">
          <w:rPr>
            <w:rFonts w:eastAsia="Times New Roman" w:cstheme="minorBidi"/>
            <w:b w:val="0"/>
            <w:bCs w:val="0"/>
            <w:color w:val="auto"/>
            <w:sz w:val="24"/>
            <w:szCs w:val="24"/>
          </w:rPr>
          <w:t xml:space="preserve"> For </w:t>
        </w:r>
      </w:ins>
      <w:ins w:id="83" w:author="Eric" w:date="2013-04-25T00:56:00Z">
        <w:r w:rsidR="00626CFF">
          <w:rPr>
            <w:rFonts w:eastAsia="Times New Roman" w:cstheme="minorBidi"/>
            <w:b w:val="0"/>
            <w:bCs w:val="0"/>
            <w:color w:val="auto"/>
            <w:sz w:val="24"/>
            <w:szCs w:val="24"/>
          </w:rPr>
          <w:t>comparison</w:t>
        </w:r>
      </w:ins>
      <w:ins w:id="84" w:author="Eric" w:date="2013-04-25T22:06:00Z">
        <w:r w:rsidR="008365E0">
          <w:rPr>
            <w:rFonts w:eastAsia="Times New Roman" w:cstheme="minorBidi"/>
            <w:b w:val="0"/>
            <w:bCs w:val="0"/>
            <w:color w:val="auto"/>
            <w:sz w:val="24"/>
            <w:szCs w:val="24"/>
          </w:rPr>
          <w:t xml:space="preserve"> in both (a) and (b)</w:t>
        </w:r>
      </w:ins>
      <w:ins w:id="85" w:author="Eric" w:date="2013-04-25T00:56:00Z">
        <w:r w:rsidR="008365E0">
          <w:rPr>
            <w:rFonts w:eastAsia="Times New Roman" w:cstheme="minorBidi"/>
            <w:b w:val="0"/>
            <w:bCs w:val="0"/>
            <w:color w:val="auto"/>
            <w:sz w:val="24"/>
            <w:szCs w:val="24"/>
          </w:rPr>
          <w:t xml:space="preserve">: </w:t>
        </w:r>
      </w:ins>
      <w:r w:rsidR="00626CFF">
        <w:rPr>
          <w:rFonts w:eastAsia="Times New Roman" w:cstheme="minorBidi"/>
          <w:b w:val="0"/>
          <w:bCs w:val="0"/>
          <w:color w:val="auto"/>
          <w:sz w:val="24"/>
          <w:szCs w:val="24"/>
        </w:rPr>
        <w:t xml:space="preserve">NAD+ in the AC pocket from the co-crystallized structure of 1YC2:B is </w:t>
      </w:r>
      <w:ins w:id="86" w:author="Eric" w:date="2013-04-25T00:56:00Z">
        <w:r w:rsidR="00626CFF">
          <w:rPr>
            <w:rFonts w:eastAsia="Times New Roman" w:cstheme="minorBidi"/>
            <w:b w:val="0"/>
            <w:bCs w:val="0"/>
            <w:color w:val="auto"/>
            <w:sz w:val="24"/>
            <w:szCs w:val="24"/>
          </w:rPr>
          <w:t xml:space="preserve">in </w:t>
        </w:r>
      </w:ins>
      <w:r w:rsidR="00626CFF">
        <w:rPr>
          <w:rFonts w:eastAsia="Times New Roman" w:cstheme="minorBidi"/>
          <w:b w:val="0"/>
          <w:bCs w:val="0"/>
          <w:color w:val="auto"/>
          <w:sz w:val="24"/>
          <w:szCs w:val="24"/>
        </w:rPr>
        <w:t xml:space="preserve">red.  The 2 structures from 1YC2 (chains A and D) with NAD+ in the AB pocket are pink. </w:t>
      </w:r>
      <w:ins w:id="87" w:author="Eric" w:date="2013-04-25T00:56:00Z">
        <w:r w:rsidR="00626CFF">
          <w:rPr>
            <w:rFonts w:eastAsia="Times New Roman" w:cstheme="minorBidi"/>
            <w:b w:val="0"/>
            <w:bCs w:val="0"/>
            <w:color w:val="auto"/>
            <w:sz w:val="24"/>
            <w:szCs w:val="24"/>
          </w:rPr>
          <w:t xml:space="preserve"> </w:t>
        </w:r>
      </w:ins>
      <w:ins w:id="88" w:author="Eric" w:date="2013-04-25T00:53:00Z">
        <w:r w:rsidR="008365E0">
          <w:rPr>
            <w:rFonts w:eastAsia="Times New Roman" w:cstheme="minorBidi"/>
            <w:b w:val="0"/>
            <w:bCs w:val="0"/>
            <w:color w:val="auto"/>
            <w:sz w:val="24"/>
            <w:szCs w:val="24"/>
          </w:rPr>
          <w:t>(a</w:t>
        </w:r>
        <w:proofErr w:type="gramStart"/>
        <w:r w:rsidR="00626CFF">
          <w:rPr>
            <w:rFonts w:eastAsia="Times New Roman" w:cstheme="minorBidi"/>
            <w:b w:val="0"/>
            <w:bCs w:val="0"/>
            <w:color w:val="auto"/>
            <w:sz w:val="24"/>
            <w:szCs w:val="24"/>
          </w:rPr>
          <w:t>)</w:t>
        </w:r>
      </w:ins>
      <w:ins w:id="89" w:author="Eric" w:date="2013-04-25T00:57:00Z">
        <w:r w:rsidR="00626CFF">
          <w:rPr>
            <w:rFonts w:eastAsia="Times New Roman" w:cstheme="minorBidi"/>
            <w:b w:val="0"/>
            <w:bCs w:val="0"/>
            <w:color w:val="auto"/>
            <w:sz w:val="24"/>
            <w:szCs w:val="24"/>
          </w:rPr>
          <w:t xml:space="preserve">  AB</w:t>
        </w:r>
        <w:proofErr w:type="gramEnd"/>
        <w:r w:rsidR="00626CFF">
          <w:rPr>
            <w:rFonts w:eastAsia="Times New Roman" w:cstheme="minorBidi"/>
            <w:b w:val="0"/>
            <w:bCs w:val="0"/>
            <w:color w:val="auto"/>
            <w:sz w:val="24"/>
            <w:szCs w:val="24"/>
          </w:rPr>
          <w:t xml:space="preserve"> pocket docking:</w:t>
        </w:r>
      </w:ins>
      <w:ins w:id="90" w:author="Eric" w:date="2013-04-25T00:53:00Z">
        <w:r w:rsidR="00626CFF">
          <w:rPr>
            <w:rFonts w:eastAsia="Times New Roman" w:cstheme="minorBidi"/>
            <w:b w:val="0"/>
            <w:bCs w:val="0"/>
            <w:color w:val="auto"/>
            <w:sz w:val="24"/>
            <w:szCs w:val="24"/>
          </w:rPr>
          <w:t xml:space="preserve"> </w:t>
        </w:r>
      </w:ins>
      <w:r>
        <w:rPr>
          <w:rFonts w:eastAsia="Times New Roman" w:cstheme="minorBidi"/>
          <w:b w:val="0"/>
          <w:bCs w:val="0"/>
          <w:color w:val="auto"/>
          <w:sz w:val="24"/>
          <w:szCs w:val="24"/>
        </w:rPr>
        <w:t xml:space="preserve">4 out of the top 20 (based on the </w:t>
      </w:r>
      <w:proofErr w:type="spellStart"/>
      <w:r>
        <w:rPr>
          <w:rFonts w:eastAsia="Times New Roman" w:cstheme="minorBidi"/>
          <w:b w:val="0"/>
          <w:bCs w:val="0"/>
          <w:color w:val="auto"/>
          <w:sz w:val="24"/>
          <w:szCs w:val="24"/>
        </w:rPr>
        <w:t>emodel</w:t>
      </w:r>
      <w:proofErr w:type="spellEnd"/>
      <w:r>
        <w:rPr>
          <w:rFonts w:eastAsia="Times New Roman" w:cstheme="minorBidi"/>
          <w:b w:val="0"/>
          <w:bCs w:val="0"/>
          <w:color w:val="auto"/>
          <w:sz w:val="24"/>
          <w:szCs w:val="24"/>
        </w:rPr>
        <w:t xml:space="preserve"> glide score; colored white) docked the NAD+ into the AB </w:t>
      </w:r>
      <w:r w:rsidRPr="008365E0">
        <w:rPr>
          <w:rFonts w:eastAsia="Times New Roman" w:cstheme="minorBidi"/>
          <w:b w:val="0"/>
          <w:bCs w:val="0"/>
          <w:color w:val="auto"/>
          <w:sz w:val="24"/>
          <w:szCs w:val="24"/>
        </w:rPr>
        <w:t>pocket of SIRT3</w:t>
      </w:r>
      <w:r>
        <w:rPr>
          <w:rFonts w:eastAsia="Times New Roman" w:cstheme="minorBidi"/>
          <w:b w:val="0"/>
          <w:bCs w:val="0"/>
          <w:color w:val="auto"/>
          <w:sz w:val="24"/>
          <w:szCs w:val="24"/>
        </w:rPr>
        <w:t xml:space="preserve">. </w:t>
      </w:r>
      <w:ins w:id="91" w:author="Eric" w:date="2013-04-25T00:55:00Z">
        <w:r w:rsidR="00626CFF">
          <w:rPr>
            <w:rFonts w:eastAsia="Times New Roman" w:cstheme="minorBidi"/>
            <w:b w:val="0"/>
            <w:bCs w:val="0"/>
            <w:color w:val="auto"/>
            <w:sz w:val="24"/>
            <w:szCs w:val="24"/>
          </w:rPr>
          <w:t xml:space="preserve"> </w:t>
        </w:r>
      </w:ins>
      <w:r>
        <w:rPr>
          <w:rFonts w:eastAsia="Times New Roman" w:cstheme="minorBidi"/>
          <w:b w:val="0"/>
          <w:bCs w:val="0"/>
          <w:color w:val="auto"/>
          <w:sz w:val="24"/>
          <w:szCs w:val="24"/>
        </w:rPr>
        <w:t>The rank order of these 4 structures was 11, 13, 17, and 18 with RMSD to the superimposed 1YC2:A NAD+ of 2.18, 1.82, 2.17, 2.48 respectively.  </w:t>
      </w:r>
      <w:ins w:id="92" w:author="Eric" w:date="2013-04-25T00:54:00Z">
        <w:r w:rsidR="008365E0">
          <w:rPr>
            <w:rFonts w:eastAsia="Times New Roman" w:cstheme="minorBidi"/>
            <w:b w:val="0"/>
            <w:bCs w:val="0"/>
            <w:color w:val="auto"/>
            <w:sz w:val="24"/>
            <w:szCs w:val="24"/>
          </w:rPr>
          <w:t>(b</w:t>
        </w:r>
        <w:r w:rsidR="00626CFF">
          <w:rPr>
            <w:rFonts w:eastAsia="Times New Roman" w:cstheme="minorBidi"/>
            <w:b w:val="0"/>
            <w:bCs w:val="0"/>
            <w:color w:val="auto"/>
            <w:sz w:val="24"/>
            <w:szCs w:val="24"/>
          </w:rPr>
          <w:t>)</w:t>
        </w:r>
      </w:ins>
      <w:ins w:id="93" w:author="Eric" w:date="2013-04-25T00:57:00Z">
        <w:r w:rsidR="00626CFF">
          <w:rPr>
            <w:rFonts w:eastAsia="Times New Roman" w:cstheme="minorBidi"/>
            <w:b w:val="0"/>
            <w:bCs w:val="0"/>
            <w:color w:val="auto"/>
            <w:sz w:val="24"/>
            <w:szCs w:val="24"/>
          </w:rPr>
          <w:t xml:space="preserve"> AC pocket docking:</w:t>
        </w:r>
      </w:ins>
      <w:ins w:id="94" w:author="Eric" w:date="2013-04-25T00:54:00Z">
        <w:r w:rsidR="00626CFF">
          <w:rPr>
            <w:rFonts w:eastAsia="Times New Roman" w:cstheme="minorBidi"/>
            <w:b w:val="0"/>
            <w:bCs w:val="0"/>
            <w:color w:val="auto"/>
            <w:sz w:val="24"/>
            <w:szCs w:val="24"/>
          </w:rPr>
          <w:t xml:space="preserve"> </w:t>
        </w:r>
      </w:ins>
      <w:r w:rsidR="00626CFF" w:rsidRPr="00626CFF">
        <w:rPr>
          <w:rFonts w:eastAsia="Times New Roman" w:cstheme="minorBidi"/>
          <w:b w:val="0"/>
          <w:bCs w:val="0"/>
          <w:color w:val="auto"/>
          <w:sz w:val="24"/>
          <w:szCs w:val="24"/>
        </w:rPr>
        <w:t xml:space="preserve">8 out of top 10 (based on </w:t>
      </w:r>
      <w:proofErr w:type="spellStart"/>
      <w:r w:rsidR="00626CFF" w:rsidRPr="00626CFF">
        <w:rPr>
          <w:rFonts w:eastAsia="Times New Roman" w:cstheme="minorBidi"/>
          <w:b w:val="0"/>
          <w:bCs w:val="0"/>
          <w:color w:val="auto"/>
          <w:sz w:val="24"/>
          <w:szCs w:val="24"/>
        </w:rPr>
        <w:t>emodel</w:t>
      </w:r>
      <w:proofErr w:type="spellEnd"/>
      <w:r w:rsidR="00626CFF" w:rsidRPr="00626CFF">
        <w:rPr>
          <w:rFonts w:eastAsia="Times New Roman" w:cstheme="minorBidi"/>
          <w:b w:val="0"/>
          <w:bCs w:val="0"/>
          <w:color w:val="auto"/>
          <w:sz w:val="24"/>
          <w:szCs w:val="24"/>
        </w:rPr>
        <w:t xml:space="preserve"> glide score) docked the NAD+ into the AC pocket of SIRT3</w:t>
      </w:r>
      <w:ins w:id="95" w:author="Eric" w:date="2013-04-25T00:57:00Z">
        <w:r w:rsidR="00626CFF">
          <w:rPr>
            <w:rFonts w:eastAsia="Times New Roman" w:cstheme="minorBidi"/>
            <w:b w:val="0"/>
            <w:bCs w:val="0"/>
            <w:color w:val="auto"/>
            <w:sz w:val="24"/>
            <w:szCs w:val="24"/>
          </w:rPr>
          <w:t xml:space="preserve"> are in green</w:t>
        </w:r>
      </w:ins>
      <w:r w:rsidR="00626CFF" w:rsidRPr="00626CFF">
        <w:rPr>
          <w:rFonts w:eastAsia="Times New Roman" w:cstheme="minorBidi"/>
          <w:b w:val="0"/>
          <w:bCs w:val="0"/>
          <w:color w:val="auto"/>
          <w:sz w:val="24"/>
          <w:szCs w:val="24"/>
        </w:rPr>
        <w:t>.</w:t>
      </w:r>
      <w:ins w:id="96" w:author="Eric" w:date="2013-04-25T00:58:00Z">
        <w:r w:rsidR="00626CFF">
          <w:rPr>
            <w:rFonts w:eastAsia="Times New Roman" w:cstheme="minorBidi"/>
            <w:b w:val="0"/>
            <w:bCs w:val="0"/>
            <w:color w:val="auto"/>
            <w:sz w:val="24"/>
            <w:szCs w:val="24"/>
          </w:rPr>
          <w:t xml:space="preserve"> </w:t>
        </w:r>
      </w:ins>
      <w:r w:rsidR="00626CFF" w:rsidRPr="00626CFF">
        <w:rPr>
          <w:rFonts w:eastAsia="Times New Roman" w:cstheme="minorBidi"/>
          <w:b w:val="0"/>
          <w:bCs w:val="0"/>
          <w:color w:val="auto"/>
          <w:sz w:val="24"/>
          <w:szCs w:val="24"/>
        </w:rPr>
        <w:t xml:space="preserve">The amide from the </w:t>
      </w:r>
      <w:proofErr w:type="spellStart"/>
      <w:r w:rsidR="00626CFF" w:rsidRPr="00626CFF">
        <w:rPr>
          <w:rFonts w:eastAsia="Times New Roman" w:cstheme="minorBidi"/>
          <w:b w:val="0"/>
          <w:bCs w:val="0"/>
          <w:color w:val="auto"/>
          <w:sz w:val="24"/>
          <w:szCs w:val="24"/>
        </w:rPr>
        <w:t>nicotinamide</w:t>
      </w:r>
      <w:proofErr w:type="spellEnd"/>
      <w:r w:rsidR="00626CFF" w:rsidRPr="00626CFF">
        <w:rPr>
          <w:rFonts w:eastAsia="Times New Roman" w:cstheme="minorBidi"/>
          <w:b w:val="0"/>
          <w:bCs w:val="0"/>
          <w:color w:val="auto"/>
          <w:sz w:val="24"/>
          <w:szCs w:val="24"/>
        </w:rPr>
        <w:t xml:space="preserve"> is </w:t>
      </w:r>
      <w:r w:rsidR="00626CFF" w:rsidRPr="00C17497">
        <w:rPr>
          <w:rFonts w:eastAsia="Times New Roman" w:cstheme="minorBidi"/>
          <w:b w:val="0"/>
          <w:bCs w:val="0"/>
          <w:color w:val="auto"/>
          <w:sz w:val="24"/>
          <w:szCs w:val="24"/>
        </w:rPr>
        <w:t>pointing in both directions.</w:t>
      </w:r>
    </w:p>
    <w:p w14:paraId="391E302A" w14:textId="36E9C111" w:rsidR="007632A9" w:rsidRPr="00C17497" w:rsidRDefault="007632A9" w:rsidP="00F26E78">
      <w:pPr>
        <w:autoSpaceDE w:val="0"/>
        <w:rPr>
          <w:rFonts w:eastAsia="Times New Roman" w:cstheme="minorBidi"/>
          <w:b/>
          <w:bCs/>
          <w:sz w:val="24"/>
          <w:szCs w:val="24"/>
        </w:rPr>
      </w:pPr>
    </w:p>
    <w:p w14:paraId="4F386360" w14:textId="77777777" w:rsidR="007632A9" w:rsidRPr="00C17497" w:rsidRDefault="007632A9">
      <w:pPr>
        <w:pStyle w:val="NoSpacing"/>
        <w:spacing w:line="480" w:lineRule="auto"/>
        <w:rPr>
          <w:rFonts w:ascii="Times New Roman" w:hAnsi="Times New Roman" w:cs="Times New Roman"/>
          <w:b/>
          <w:bCs/>
          <w:sz w:val="24"/>
          <w:szCs w:val="24"/>
        </w:rPr>
      </w:pPr>
      <w:r w:rsidRPr="00C17497">
        <w:rPr>
          <w:rFonts w:ascii="Times New Roman" w:hAnsi="Times New Roman" w:cs="Times New Roman"/>
          <w:b/>
          <w:bCs/>
          <w:sz w:val="24"/>
          <w:szCs w:val="24"/>
        </w:rPr>
        <w:t>DISCUSSION</w:t>
      </w:r>
    </w:p>
    <w:p w14:paraId="2F7D0EB9" w14:textId="6E5C009A" w:rsidR="007632A9" w:rsidRPr="00C17497" w:rsidRDefault="007632A9" w:rsidP="00EC7217">
      <w:pPr>
        <w:spacing w:line="480" w:lineRule="auto"/>
        <w:jc w:val="both"/>
        <w:rPr>
          <w:sz w:val="24"/>
          <w:szCs w:val="24"/>
        </w:rPr>
      </w:pPr>
      <w:r w:rsidRPr="00C17497">
        <w:rPr>
          <w:sz w:val="24"/>
          <w:szCs w:val="24"/>
        </w:rPr>
        <w:t xml:space="preserve">SIRT3 is a mitochondrial </w:t>
      </w:r>
      <w:proofErr w:type="spellStart"/>
      <w:r w:rsidRPr="00C17497">
        <w:rPr>
          <w:sz w:val="24"/>
          <w:szCs w:val="24"/>
        </w:rPr>
        <w:t>deacetylase</w:t>
      </w:r>
      <w:proofErr w:type="spellEnd"/>
      <w:r w:rsidRPr="00C17497">
        <w:rPr>
          <w:sz w:val="24"/>
          <w:szCs w:val="24"/>
        </w:rPr>
        <w:t xml:space="preserve"> protein</w:t>
      </w:r>
      <w:bookmarkStart w:id="97" w:name="OLE_LINK4"/>
      <w:r w:rsidRPr="00C17497">
        <w:rPr>
          <w:sz w:val="24"/>
          <w:szCs w:val="24"/>
        </w:rPr>
        <w:t>, which can regulate a number of cellular processes, including apoptosis, growth, and metabolism.</w:t>
      </w:r>
      <w:hyperlink w:anchor="_ENREF_23" w:tooltip="Giralt, 2012 #248" w:history="1">
        <w:r w:rsidR="00A45317" w:rsidRPr="00C17497">
          <w:rPr>
            <w:sz w:val="24"/>
            <w:szCs w:val="24"/>
          </w:rPr>
          <w:fldChar w:fldCharType="begin"/>
        </w:r>
        <w:r w:rsidRPr="00C17497">
          <w:rPr>
            <w:sz w:val="24"/>
            <w:szCs w:val="24"/>
          </w:rPr>
          <w:instrText xml:space="preserve"> ADDIN EN.CITE &lt;EndNote&gt;&lt;Cite&gt;&lt;Author&gt;Giralt&lt;/Author&gt;&lt;Year&gt;2012&lt;/Year&gt;&lt;RecNum&gt;248&lt;/RecNum&gt;&lt;DisplayText&gt;&lt;style face="superscript"&gt;23&lt;/style&gt;&lt;/DisplayText&gt;&lt;record&gt;&lt;rec-number&gt;248&lt;/rec-number&gt;&lt;foreign-keys&gt;&lt;key app="EN" db-id="v9w5vftsz5ax2uesd5xxr5zos9fzesz5frxr"&gt;248&lt;/key&gt;&lt;/foreign-keys&gt;&lt;ref-type name="Journal Article"&gt;17&lt;/ref-type&gt;&lt;contributors&gt;&lt;authors&gt;&lt;author&gt;Giralt, A.&lt;/author&gt;&lt;author&gt;Villarroya, F.&lt;/author&gt;&lt;/authors&gt;&lt;/contributors&gt;&lt;titles&gt;&lt;title&gt;SIRT3, a pivotal actor in mitochondrial functions: metabolism, cell death and aging&lt;/title&gt;&lt;secondary-title&gt;Biochemical Journal&lt;/secondary-title&gt;&lt;/titles&gt;&lt;periodical&gt;&lt;full-title&gt;Biochemical Journal&lt;/full-title&gt;&lt;/periodical&gt;&lt;pages&gt;1-10&lt;/pages&gt;&lt;volume&gt;444&lt;/volume&gt;&lt;dates&gt;&lt;year&gt;2012&lt;/year&gt;&lt;pub-dates&gt;&lt;date&gt;May&lt;/date&gt;&lt;/pub-dates&gt;&lt;/dates&gt;&lt;isbn&gt;0264-6021&lt;/isbn&gt;&lt;accession-num&gt;WOS:000304491100001&lt;/accession-num&gt;&lt;urls&gt;&lt;related-urls&gt;&lt;url&gt;&amp;lt;Go to ISI&amp;gt;://WOS:000304491100001&lt;/url&gt;&lt;/related-urls&gt;&lt;/urls&gt;&lt;electronic-resource-num&gt;10.1042/bj20120030&lt;/electronic-resource-num&gt;&lt;/record&gt;&lt;/Cite&gt;&lt;/EndNote&gt;</w:instrText>
        </w:r>
        <w:r w:rsidR="00A45317" w:rsidRPr="00C17497">
          <w:rPr>
            <w:sz w:val="24"/>
            <w:szCs w:val="24"/>
          </w:rPr>
          <w:fldChar w:fldCharType="separate"/>
        </w:r>
        <w:r w:rsidRPr="00C17497">
          <w:rPr>
            <w:sz w:val="24"/>
            <w:szCs w:val="24"/>
            <w:vertAlign w:val="superscript"/>
          </w:rPr>
          <w:t>23</w:t>
        </w:r>
        <w:r w:rsidR="00A45317" w:rsidRPr="00C17497">
          <w:rPr>
            <w:sz w:val="24"/>
            <w:szCs w:val="24"/>
          </w:rPr>
          <w:fldChar w:fldCharType="end"/>
        </w:r>
      </w:hyperlink>
      <w:r w:rsidRPr="00C17497">
        <w:rPr>
          <w:sz w:val="24"/>
          <w:szCs w:val="24"/>
        </w:rPr>
        <w:t xml:space="preserve"> </w:t>
      </w:r>
      <w:del w:id="98" w:author="xguan" w:date="2013-04-24T15:09:00Z">
        <w:r w:rsidRPr="00C17497" w:rsidDel="00761141">
          <w:rPr>
            <w:sz w:val="24"/>
            <w:szCs w:val="24"/>
          </w:rPr>
          <w:delText xml:space="preserve">It has been reported that SIRT3 promotes cell survival and protects cells from cellular damage.Given that SIRT3 expression decreased with aging </w:delText>
        </w:r>
        <w:r w:rsidR="00A45317" w:rsidRPr="00C17497" w:rsidDel="00761141">
          <w:rPr>
            <w:sz w:val="24"/>
            <w:szCs w:val="24"/>
          </w:rPr>
          <w:fldChar w:fldCharType="begin"/>
        </w:r>
        <w:r w:rsidRPr="00C17497" w:rsidDel="00761141">
          <w:rPr>
            <w:sz w:val="24"/>
            <w:szCs w:val="24"/>
          </w:rPr>
          <w:delInstrText xml:space="preserve"> HYPERLINK \l "_ENREF_24" \o "Lara, 2009 #219" </w:delInstrText>
        </w:r>
        <w:r w:rsidR="00A45317" w:rsidRPr="00C17497" w:rsidDel="00761141">
          <w:rPr>
            <w:sz w:val="24"/>
            <w:szCs w:val="24"/>
          </w:rPr>
          <w:fldChar w:fldCharType="separate"/>
        </w:r>
        <w:r w:rsidR="00A45317" w:rsidRPr="00C17497" w:rsidDel="00761141">
          <w:rPr>
            <w:sz w:val="24"/>
            <w:szCs w:val="24"/>
          </w:rPr>
          <w:fldChar w:fldCharType="begin"/>
        </w:r>
        <w:r w:rsidRPr="00C17497" w:rsidDel="00761141">
          <w:rPr>
            <w:sz w:val="24"/>
            <w:szCs w:val="24"/>
          </w:rPr>
          <w:delInstrText xml:space="preserve"> ADDIN EN.CITE &lt;EndNote&gt;&lt;Cite&gt;&lt;Author&gt;Lara&lt;/Author&gt;&lt;Year&gt;2009&lt;/Year&gt;&lt;RecNum&gt;219&lt;/RecNum&gt;&lt;DisplayText&gt;&lt;style face="superscript"&gt;24&lt;/style&gt;&lt;/DisplayText&gt;&lt;record&gt;&lt;rec-number&gt;219&lt;/rec-number&gt;&lt;foreign-keys&gt;&lt;key app="EN" db-id="v9w5vftsz5ax2uesd5xxr5zos9fzesz5frxr"&gt;219&lt;/key&gt;&lt;/foreign-keys&gt;&lt;ref-type name="Journal Article"&gt;17&lt;/ref-type&gt;&lt;contributors&gt;&lt;authors&gt;&lt;author&gt;Lara, E.&lt;/author&gt;&lt;author&gt;Mai, A.&lt;/author&gt;&lt;author&gt;Calvanese, V.&lt;/author&gt;&lt;author&gt;Altucci, L.&lt;/author&gt;&lt;author&gt;Lopez-Nieva, P.&lt;/author&gt;&lt;author&gt;Martinez-Chantar, M. L.&lt;/author&gt;&lt;author&gt;Varela-Rey, M.&lt;/author&gt;&lt;author&gt;Rotili, D.&lt;/author&gt;&lt;author&gt;Nebbioso, A.&lt;/author&gt;&lt;author&gt;Ropero, S.&lt;/author&gt;&lt;author&gt;Montoya, G.&lt;/author&gt;&lt;author&gt;Oyarzabal, J.&lt;/author&gt;&lt;author&gt;Velasco, S.&lt;/author&gt;&lt;author&gt;Serrano, M.&lt;/author&gt;&lt;author&gt;Witt, M.&lt;/author&gt;&lt;author&gt;Villar-Garea, A.&lt;/author&gt;&lt;author&gt;Inhof, A.&lt;/author&gt;&lt;author&gt;Mato, J. M.&lt;/author&gt;&lt;author&gt;Esteller, M.&lt;/author&gt;&lt;author&gt;Fraga, M. F.&lt;/author&gt;&lt;/authors&gt;&lt;/contributors&gt;&lt;titles&gt;&lt;title&gt;Salermide, a Sirtuin inhibitor with a strong cancer-specific proapoptotic effect&lt;/title&gt;&lt;secondary-title&gt;Oncogene&lt;/secondary-title&gt;&lt;/titles&gt;&lt;periodical&gt;&lt;full-title&gt;Oncogene&lt;/full-title&gt;&lt;/periodical&gt;&lt;pages&gt;781-791&lt;/pages&gt;&lt;volume&gt;28&lt;/volume&gt;&lt;number&gt;6&lt;/number&gt;&lt;dates&gt;&lt;year&gt;2009&lt;/year&gt;&lt;pub-dates&gt;&lt;date&gt;Feb&lt;/date&gt;&lt;/pub-dates&gt;&lt;/dates&gt;&lt;isbn&gt;0950-9232&lt;/isbn&gt;&lt;accession-num&gt;WOS:000263320000001&lt;/accession-num&gt;&lt;urls&gt;&lt;related-urls&gt;&lt;url&gt;&amp;lt;Go to ISI&amp;gt;://WOS:000263320000001&lt;/url&gt;&lt;/related-urls&gt;&lt;/urls&gt;&lt;electronic-resource-num&gt;10.1038/onc.2008.436&lt;/electronic-resource-num&gt;&lt;/record&gt;&lt;/Cite&gt;&lt;/EndNote&gt;</w:delInstrText>
        </w:r>
        <w:r w:rsidR="00A45317" w:rsidRPr="00C17497" w:rsidDel="00761141">
          <w:rPr>
            <w:sz w:val="24"/>
            <w:szCs w:val="24"/>
          </w:rPr>
          <w:fldChar w:fldCharType="separate"/>
        </w:r>
        <w:r w:rsidRPr="00C17497" w:rsidDel="00761141">
          <w:rPr>
            <w:sz w:val="24"/>
            <w:szCs w:val="24"/>
            <w:vertAlign w:val="superscript"/>
          </w:rPr>
          <w:delText>24</w:delText>
        </w:r>
        <w:r w:rsidR="00A45317" w:rsidRPr="00C17497" w:rsidDel="00761141">
          <w:rPr>
            <w:sz w:val="24"/>
            <w:szCs w:val="24"/>
          </w:rPr>
          <w:fldChar w:fldCharType="end"/>
        </w:r>
        <w:r w:rsidR="00A45317" w:rsidRPr="00C17497" w:rsidDel="00761141">
          <w:rPr>
            <w:sz w:val="24"/>
            <w:szCs w:val="24"/>
          </w:rPr>
          <w:fldChar w:fldCharType="end"/>
        </w:r>
        <w:r w:rsidRPr="00C17497" w:rsidDel="00761141">
          <w:rPr>
            <w:sz w:val="24"/>
            <w:szCs w:val="24"/>
          </w:rPr>
          <w:delText>, and that mitochondrial reactive oxygen species (ROS) are important in cancer, SIRT3, as a double edged sword, plays a role in cancer development and prevention</w:delText>
        </w:r>
        <w:r w:rsidR="00A45317" w:rsidRPr="00C17497" w:rsidDel="00761141">
          <w:rPr>
            <w:sz w:val="24"/>
            <w:szCs w:val="24"/>
          </w:rPr>
          <w:fldChar w:fldCharType="begin"/>
        </w:r>
        <w:r w:rsidRPr="00C17497" w:rsidDel="00761141">
          <w:rPr>
            <w:sz w:val="24"/>
            <w:szCs w:val="24"/>
          </w:rPr>
          <w:delInstrText xml:space="preserve"> HYPERLINK \l "_ENREF_8" \o "Kim, 2010 #269" </w:delInstrText>
        </w:r>
        <w:r w:rsidR="00A45317" w:rsidRPr="00C17497" w:rsidDel="00761141">
          <w:rPr>
            <w:sz w:val="24"/>
            <w:szCs w:val="24"/>
          </w:rPr>
          <w:fldChar w:fldCharType="separate"/>
        </w:r>
        <w:r w:rsidR="00A45317" w:rsidRPr="00C17497" w:rsidDel="00761141">
          <w:rPr>
            <w:sz w:val="24"/>
            <w:szCs w:val="24"/>
          </w:rPr>
          <w:fldChar w:fldCharType="begin"/>
        </w:r>
        <w:r w:rsidRPr="00C17497" w:rsidDel="00761141">
          <w:rPr>
            <w:sz w:val="24"/>
            <w:szCs w:val="24"/>
          </w:rPr>
          <w:delInstrText xml:space="preserve"> ADDIN EN.CITE &lt;EndNote&gt;&lt;Cite&gt;&lt;Author&gt;Kim&lt;/Author&gt;&lt;Year&gt;2010&lt;/Year&gt;&lt;RecNum&gt;269&lt;/RecNum&gt;&lt;DisplayText&gt;&lt;style face="superscript"&gt;8&lt;/style&gt;&lt;/DisplayText&gt;&lt;record&gt;&lt;rec-number&gt;269&lt;/rec-number&gt;&lt;foreign-keys&gt;&lt;key app="EN" db-id="v9w5vftsz5ax2uesd5xxr5zos9fzesz5frxr"&gt;269&lt;/key&gt;&lt;/foreign-keys&gt;&lt;ref-type name="Journal Article"&gt;17&lt;/ref-type&gt;&lt;contributors&gt;&lt;authors&gt;&lt;author&gt;Kim, H. S.&lt;/author&gt;&lt;author&gt;Patel, K.&lt;/author&gt;&lt;author&gt;Muldoon-Jacobs, K.&lt;/author&gt;&lt;author&gt;Bisht, K. S.&lt;/author&gt;&lt;author&gt;Aykin-Burns, N.&lt;/author&gt;&lt;author&gt;Pennington, J. D.&lt;/author&gt;&lt;author&gt;van der Meer, R.&lt;/author&gt;&lt;author&gt;Nguyen, P.&lt;/author&gt;&lt;author&gt;Savage, J.&lt;/author&gt;&lt;author&gt;Owens, K. M.&lt;/author&gt;&lt;author&gt;Vassilopoulos, A.&lt;/author&gt;&lt;author&gt;Ozden, O.&lt;/author&gt;&lt;author&gt;Park, S. H.&lt;/author&gt;&lt;author&gt;Singh, K. K.&lt;/author&gt;&lt;author&gt;Abdulkadir, S. A.&lt;/author&gt;&lt;author&gt;Spitz, D. R.&lt;/author&gt;&lt;author&gt;Deng, C. X.&lt;/author&gt;&lt;author&gt;Gius, D.&lt;/author&gt;&lt;/authors&gt;&lt;/contributors&gt;&lt;titles&gt;&lt;title&gt;SIRT3 Is a Mitochondria-Localized Tumor Suppressor Required for Maintenance of Mitochondrial Integrity and Metabolism during Stress&lt;/title&gt;&lt;secondary-title&gt;Cancer Cell&lt;/secondary-title&gt;&lt;/titles&gt;&lt;periodical&gt;&lt;full-title&gt;Cancer Cell&lt;/full-title&gt;&lt;/periodical&gt;&lt;pages&gt;41-52&lt;/pages&gt;&lt;volume&gt;17&lt;/volume&gt;&lt;number&gt;1&lt;/number&gt;&lt;dates&gt;&lt;year&gt;2010&lt;/year&gt;&lt;pub-dates&gt;&lt;date&gt;Jan&lt;/date&gt;&lt;/pub-dates&gt;&lt;/dates&gt;&lt;isbn&gt;1535-6108&lt;/isbn&gt;&lt;accession-num&gt;WOS:000274471300008&lt;/accession-num&gt;&lt;urls&gt;&lt;related-urls&gt;&lt;url&gt;&amp;lt;Go to ISI&amp;gt;://WOS:000274471300008&lt;/url&gt;&lt;/related-urls&gt;&lt;/urls&gt;&lt;electronic-resource-num&gt;10.1016/j.ccr.2009.11.023&lt;/electronic-resource-num&gt;&lt;/record&gt;&lt;/Cite&gt;&lt;/EndNote&gt;</w:delInstrText>
        </w:r>
        <w:r w:rsidR="00A45317" w:rsidRPr="00C17497" w:rsidDel="00761141">
          <w:rPr>
            <w:sz w:val="24"/>
            <w:szCs w:val="24"/>
          </w:rPr>
          <w:fldChar w:fldCharType="separate"/>
        </w:r>
        <w:r w:rsidRPr="00C17497" w:rsidDel="00761141">
          <w:rPr>
            <w:sz w:val="24"/>
            <w:szCs w:val="24"/>
            <w:vertAlign w:val="superscript"/>
          </w:rPr>
          <w:delText>8</w:delText>
        </w:r>
        <w:r w:rsidR="00A45317" w:rsidRPr="00C17497" w:rsidDel="00761141">
          <w:rPr>
            <w:sz w:val="24"/>
            <w:szCs w:val="24"/>
          </w:rPr>
          <w:fldChar w:fldCharType="end"/>
        </w:r>
        <w:r w:rsidR="00A45317" w:rsidRPr="00C17497" w:rsidDel="00761141">
          <w:rPr>
            <w:sz w:val="24"/>
            <w:szCs w:val="24"/>
          </w:rPr>
          <w:fldChar w:fldCharType="end"/>
        </w:r>
        <w:r w:rsidRPr="00C17497" w:rsidDel="00761141">
          <w:rPr>
            <w:sz w:val="24"/>
            <w:szCs w:val="24"/>
          </w:rPr>
          <w:delText xml:space="preserve">. </w:delText>
        </w:r>
        <w:r w:rsidRPr="00C17497" w:rsidDel="00761141">
          <w:rPr>
            <w:rFonts w:eastAsia="Times New Roman" w:cstheme="minorBidi"/>
            <w:kern w:val="0"/>
            <w:sz w:val="24"/>
            <w:szCs w:val="24"/>
            <w:lang w:eastAsia="en-US"/>
          </w:rPr>
          <w:delText xml:space="preserve">Understanding the properties of the inhibitory mechanism will give support to the elucidation of the mechanism of SIRT3 mediated deacetylation and allow improvements in inhibitor selectivity and affinity </w:delText>
        </w:r>
        <w:r w:rsidR="00A45317" w:rsidRPr="00C17497" w:rsidDel="00761141">
          <w:fldChar w:fldCharType="begin"/>
        </w:r>
        <w:r w:rsidR="00A45317" w:rsidRPr="00C17497" w:rsidDel="00761141">
          <w:delInstrText>HYPERLINK \l "_ENREF_24" \o "Cen, 2010 #225"</w:delInstrText>
        </w:r>
        <w:r w:rsidR="00A45317" w:rsidRPr="00C17497" w:rsidDel="00761141">
          <w:fldChar w:fldCharType="separate"/>
        </w:r>
        <w:r w:rsidR="00A45317" w:rsidRPr="00C17497" w:rsidDel="00761141">
          <w:rPr>
            <w:rFonts w:eastAsia="Times New Roman" w:cstheme="minorBidi"/>
            <w:kern w:val="0"/>
            <w:sz w:val="24"/>
            <w:szCs w:val="24"/>
            <w:lang w:eastAsia="en-US"/>
          </w:rPr>
          <w:fldChar w:fldCharType="begin"/>
        </w:r>
        <w:r w:rsidRPr="00C17497" w:rsidDel="00761141">
          <w:rPr>
            <w:rFonts w:eastAsia="Times New Roman" w:cstheme="minorBidi"/>
            <w:kern w:val="0"/>
            <w:sz w:val="24"/>
            <w:szCs w:val="24"/>
            <w:lang w:eastAsia="en-US"/>
          </w:rPr>
          <w:delInstrText xml:space="preserve"> ADDIN EN.CITE &lt;EndNote&gt;&lt;Cite&gt;&lt;Author&gt;Cen&lt;/Author&gt;&lt;Year&gt;2010&lt;/Year&gt;&lt;RecNum&gt;225&lt;/RecNum&gt;&lt;DisplayText&gt;&lt;style face="superscript"&gt;24&lt;/style&gt;&lt;/DisplayText&gt;&lt;record&gt;&lt;rec-number&gt;225&lt;/rec-number&gt;&lt;foreign-keys&gt;&lt;key app="EN" db-id="v9w5vftsz5ax2uesd5xxr5zos9fzesz5frxr"&gt;225&lt;/key&gt;&lt;/foreign-keys&gt;&lt;ref-type name="Journal Article"&gt;17&lt;/ref-type&gt;&lt;contributors&gt;&lt;authors&gt;&lt;author&gt;Cen, Y.&lt;/author&gt;&lt;/authors&gt;&lt;/contributors&gt;&lt;titles&gt;&lt;title&gt;Sirtuins inhibitors: The approach to affinity and selectivity&lt;/title&gt;&lt;secondary-title&gt;Biochimica Et Biophysica Acta-Proteins and Proteomics&lt;/secondary-title&gt;&lt;/titles&gt;&lt;periodical&gt;&lt;full-title&gt;Biochimica Et Biophysica Acta-Proteins and Proteomics&lt;/full-title&gt;&lt;/periodical&gt;&lt;pages&gt;1635-1644&lt;/pages&gt;&lt;volume&gt;1804&lt;/volume&gt;&lt;number&gt;8&lt;/number&gt;&lt;dates&gt;&lt;year&gt;2010&lt;/year&gt;&lt;pub-dates&gt;&lt;date&gt;Aug&lt;/date&gt;&lt;/pub-dates&gt;&lt;/dates&gt;&lt;isbn&gt;1570-9639&lt;/isbn&gt;&lt;accession-num&gt;WOS:000279571200009&lt;/accession-num&gt;&lt;urls&gt;&lt;related-urls&gt;&lt;url&gt;&amp;lt;Go to ISI&amp;gt;://WOS:000279571200009&lt;/url&gt;&lt;/related-urls&gt;&lt;/urls&gt;&lt;electronic-resource-num&gt;10.1016/j.bbapap.2009.11.010&lt;/electronic-resource-num&gt;&lt;/record&gt;&lt;/Cite&gt;&lt;/EndNote&gt;</w:delInstrText>
        </w:r>
        <w:r w:rsidR="00A45317" w:rsidRPr="00C17497" w:rsidDel="00761141">
          <w:rPr>
            <w:rFonts w:eastAsia="Times New Roman" w:cstheme="minorBidi"/>
            <w:kern w:val="0"/>
            <w:sz w:val="24"/>
            <w:szCs w:val="24"/>
            <w:lang w:eastAsia="en-US"/>
          </w:rPr>
          <w:fldChar w:fldCharType="separate"/>
        </w:r>
        <w:r w:rsidRPr="00C17497" w:rsidDel="00761141">
          <w:rPr>
            <w:rFonts w:eastAsia="Times New Roman" w:cstheme="minorBidi"/>
            <w:kern w:val="0"/>
            <w:sz w:val="24"/>
            <w:szCs w:val="24"/>
            <w:vertAlign w:val="superscript"/>
            <w:lang w:eastAsia="en-US"/>
          </w:rPr>
          <w:delText>24</w:delText>
        </w:r>
        <w:r w:rsidR="00A45317" w:rsidRPr="00C17497" w:rsidDel="00761141">
          <w:rPr>
            <w:rFonts w:eastAsia="Times New Roman" w:cstheme="minorBidi"/>
            <w:kern w:val="0"/>
            <w:sz w:val="24"/>
            <w:szCs w:val="24"/>
            <w:lang w:eastAsia="en-US"/>
          </w:rPr>
          <w:fldChar w:fldCharType="end"/>
        </w:r>
        <w:r w:rsidR="00A45317" w:rsidRPr="00C17497" w:rsidDel="00761141">
          <w:fldChar w:fldCharType="end"/>
        </w:r>
        <w:r w:rsidRPr="00C17497" w:rsidDel="00761141">
          <w:rPr>
            <w:rFonts w:eastAsia="Times New Roman" w:cstheme="minorBidi"/>
            <w:kern w:val="0"/>
            <w:sz w:val="24"/>
            <w:szCs w:val="24"/>
            <w:lang w:eastAsia="en-US"/>
          </w:rPr>
          <w:delText xml:space="preserve">. In this way, its inhibitors </w:delText>
        </w:r>
        <w:r w:rsidRPr="00C17497" w:rsidDel="00761141">
          <w:rPr>
            <w:rFonts w:eastAsia="OTNEJMQuadraat"/>
            <w:sz w:val="24"/>
            <w:szCs w:val="24"/>
          </w:rPr>
          <w:delText>are of interest not only as tools for elucidating in detail the biological functions of the enzyme, but also as potential therapeutic agents.</w:delText>
        </w:r>
      </w:del>
      <w:ins w:id="99" w:author="xguan" w:date="2013-04-24T15:09:00Z">
        <w:r w:rsidR="00761141" w:rsidRPr="00C17497">
          <w:rPr>
            <w:sz w:val="24"/>
            <w:szCs w:val="24"/>
          </w:rPr>
          <w:t xml:space="preserve"> It has been reported that SIRT3 has tumor suppressive function and reduce the glycolytic metabolism. Cancer initiation and progression are depended on aerobic glycolysis by which to synthesize biomass for their rapid growth. On the other hand, for normal tissue, </w:t>
        </w:r>
        <w:proofErr w:type="spellStart"/>
        <w:r w:rsidR="00761141" w:rsidRPr="00C17497">
          <w:rPr>
            <w:sz w:val="24"/>
            <w:szCs w:val="24"/>
          </w:rPr>
          <w:t>downregulation</w:t>
        </w:r>
        <w:proofErr w:type="spellEnd"/>
        <w:r w:rsidR="00761141" w:rsidRPr="00C17497">
          <w:rPr>
            <w:sz w:val="24"/>
            <w:szCs w:val="24"/>
          </w:rPr>
          <w:t xml:space="preserve"> of SIRT3 would increase glycolytic metabolism and allow cells in impacted tissues to survive longer, reducing the long – term tissue damage. Therefore, u</w:t>
        </w:r>
        <w:r w:rsidR="00761141" w:rsidRPr="00C17497">
          <w:rPr>
            <w:rFonts w:eastAsia="Times New Roman"/>
            <w:kern w:val="0"/>
            <w:sz w:val="24"/>
            <w:szCs w:val="24"/>
            <w:lang w:eastAsia="en-US"/>
          </w:rPr>
          <w:t xml:space="preserve">nderstanding the properties of the inhibitory mechanism will give support to the elucidation of the mechanism of SIRT3 mediated </w:t>
        </w:r>
        <w:proofErr w:type="spellStart"/>
        <w:r w:rsidR="00761141" w:rsidRPr="00C17497">
          <w:rPr>
            <w:rFonts w:eastAsia="Times New Roman"/>
            <w:kern w:val="0"/>
            <w:sz w:val="24"/>
            <w:szCs w:val="24"/>
            <w:lang w:eastAsia="en-US"/>
          </w:rPr>
          <w:t>deacetylation</w:t>
        </w:r>
        <w:proofErr w:type="spellEnd"/>
        <w:r w:rsidR="00761141" w:rsidRPr="00C17497">
          <w:rPr>
            <w:rFonts w:eastAsia="Times New Roman"/>
            <w:kern w:val="0"/>
            <w:sz w:val="24"/>
            <w:szCs w:val="24"/>
            <w:lang w:eastAsia="en-US"/>
          </w:rPr>
          <w:t xml:space="preserve"> and allow improvements in design of inhibitor selectivity and affinity </w:t>
        </w:r>
        <w:r w:rsidR="00761141" w:rsidRPr="00C17497">
          <w:rPr>
            <w:sz w:val="24"/>
            <w:szCs w:val="24"/>
          </w:rPr>
          <w:fldChar w:fldCharType="begin"/>
        </w:r>
        <w:r w:rsidR="00761141" w:rsidRPr="00C17497">
          <w:rPr>
            <w:sz w:val="24"/>
            <w:szCs w:val="24"/>
          </w:rPr>
          <w:instrText>HYPERLINK \l "_ENREF_24" \o "Cen, 2010 #225"</w:instrText>
        </w:r>
        <w:r w:rsidR="00761141" w:rsidRPr="00C17497">
          <w:rPr>
            <w:sz w:val="24"/>
            <w:szCs w:val="24"/>
          </w:rPr>
          <w:fldChar w:fldCharType="separate"/>
        </w:r>
        <w:r w:rsidR="00761141" w:rsidRPr="00C17497">
          <w:rPr>
            <w:rFonts w:eastAsia="Times New Roman"/>
            <w:kern w:val="0"/>
            <w:sz w:val="24"/>
            <w:szCs w:val="24"/>
            <w:lang w:eastAsia="en-US"/>
          </w:rPr>
          <w:fldChar w:fldCharType="begin"/>
        </w:r>
        <w:r w:rsidR="00761141" w:rsidRPr="00C17497">
          <w:rPr>
            <w:rFonts w:eastAsia="Times New Roman"/>
            <w:kern w:val="0"/>
            <w:sz w:val="24"/>
            <w:szCs w:val="24"/>
            <w:lang w:eastAsia="en-US"/>
          </w:rPr>
          <w:instrText xml:space="preserve"> ADDIN EN.CITE &lt;EndNote&gt;&lt;Cite&gt;&lt;Author&gt;Cen&lt;/Author&gt;&lt;Year&gt;2010&lt;/Year&gt;&lt;RecNum&gt;225&lt;/RecNum&gt;&lt;DisplayText&gt;&lt;style face="superscript"&gt;24&lt;/style&gt;&lt;/DisplayText&gt;&lt;record&gt;&lt;rec-number&gt;225&lt;/rec-number&gt;&lt;foreign-keys&gt;&lt;key app="EN" db-id="v9w5vftsz5ax2uesd5xxr5zos9fzesz5frxr"&gt;225&lt;/key&gt;&lt;/foreign-keys&gt;&lt;ref-type name="Journal Article"&gt;17&lt;/ref-type&gt;&lt;contributors&gt;&lt;authors&gt;&lt;author&gt;Cen, Y.&lt;/author&gt;&lt;/authors&gt;&lt;/contributors&gt;&lt;titles&gt;&lt;title&gt;Sirtuins inhibitors: The approach to affinity and selectivity&lt;/title&gt;&lt;secondary-title&gt;Biochimica Et Biophysica Acta-Proteins and Proteomics&lt;/secondary-title&gt;&lt;/titles&gt;&lt;periodical&gt;&lt;full-title&gt;Biochimica Et Biophysica Acta-Proteins and Proteomics&lt;/full-title&gt;&lt;/periodical&gt;&lt;pages&gt;1635-1644&lt;/pages&gt;&lt;volume&gt;1804&lt;/volume&gt;&lt;number&gt;8&lt;/number&gt;&lt;dates&gt;&lt;year&gt;2010&lt;/year&gt;&lt;pub-dates&gt;&lt;date&gt;Aug&lt;/date&gt;&lt;/pub-dates&gt;&lt;/dates&gt;&lt;isbn&gt;1570-9639&lt;/isbn&gt;&lt;accession-num&gt;WOS:000279571200009&lt;/accession-num&gt;&lt;urls&gt;&lt;related-urls&gt;&lt;url&gt;&amp;lt;Go to ISI&amp;gt;://WOS:000279571200009&lt;/url&gt;&lt;/related-urls&gt;&lt;/urls&gt;&lt;electronic-resource-num&gt;10.1016/j.bbapap.2009.11.010&lt;/electronic-resource-num&gt;&lt;/record&gt;&lt;/Cite&gt;&lt;/EndNote&gt;</w:instrText>
        </w:r>
        <w:r w:rsidR="00761141" w:rsidRPr="00C17497">
          <w:rPr>
            <w:rFonts w:eastAsia="Times New Roman"/>
            <w:kern w:val="0"/>
            <w:sz w:val="24"/>
            <w:szCs w:val="24"/>
            <w:lang w:eastAsia="en-US"/>
          </w:rPr>
          <w:fldChar w:fldCharType="separate"/>
        </w:r>
        <w:r w:rsidR="00761141" w:rsidRPr="00C17497">
          <w:rPr>
            <w:rFonts w:eastAsia="Times New Roman"/>
            <w:kern w:val="0"/>
            <w:sz w:val="24"/>
            <w:szCs w:val="24"/>
            <w:vertAlign w:val="superscript"/>
            <w:lang w:eastAsia="en-US"/>
          </w:rPr>
          <w:t>24</w:t>
        </w:r>
        <w:r w:rsidR="00761141" w:rsidRPr="00C17497">
          <w:rPr>
            <w:rFonts w:eastAsia="Times New Roman"/>
            <w:kern w:val="0"/>
            <w:sz w:val="24"/>
            <w:szCs w:val="24"/>
            <w:lang w:eastAsia="en-US"/>
          </w:rPr>
          <w:fldChar w:fldCharType="end"/>
        </w:r>
        <w:r w:rsidR="00761141" w:rsidRPr="00C17497">
          <w:rPr>
            <w:sz w:val="24"/>
            <w:szCs w:val="24"/>
          </w:rPr>
          <w:fldChar w:fldCharType="end"/>
        </w:r>
        <w:r w:rsidR="00761141" w:rsidRPr="00C17497">
          <w:rPr>
            <w:rFonts w:eastAsia="Times New Roman"/>
            <w:kern w:val="0"/>
            <w:sz w:val="24"/>
            <w:szCs w:val="24"/>
            <w:lang w:eastAsia="en-US"/>
          </w:rPr>
          <w:t xml:space="preserve">. In this way, its inhibitors </w:t>
        </w:r>
        <w:r w:rsidR="00761141" w:rsidRPr="00C17497">
          <w:rPr>
            <w:rFonts w:eastAsia="OTNEJMQuadraat"/>
            <w:sz w:val="24"/>
            <w:szCs w:val="24"/>
          </w:rPr>
          <w:t>are of interest not only as tools for elucidating in detail the biological functions of the enzyme, but also as potential therapeutic agents for both inhibition and activation.</w:t>
        </w:r>
      </w:ins>
      <w:del w:id="100" w:author="pmclab" w:date="2013-04-23T12:01:00Z">
        <w:r w:rsidRPr="00C17497">
          <w:rPr>
            <w:sz w:val="24"/>
            <w:szCs w:val="24"/>
          </w:rPr>
          <w:delText xml:space="preserve">Increased levels of SIRT3 associated with node-positive breast cancer versus non-malignant breast tissue </w:delText>
        </w:r>
        <w:r w:rsidR="00A45317" w:rsidRPr="00C17497">
          <w:rPr>
            <w:sz w:val="24"/>
            <w:szCs w:val="24"/>
          </w:rPr>
          <w:fldChar w:fldCharType="begin"/>
        </w:r>
        <w:r w:rsidRPr="00C17497">
          <w:rPr>
            <w:sz w:val="24"/>
            <w:szCs w:val="24"/>
          </w:rPr>
          <w:delInstrText xml:space="preserve"> </w:delInstrText>
        </w:r>
      </w:del>
      <w:r w:rsidRPr="00C17497">
        <w:rPr>
          <w:sz w:val="24"/>
          <w:szCs w:val="24"/>
        </w:rPr>
        <w:instrText>HYPERLINK</w:instrText>
      </w:r>
      <w:del w:id="101" w:author="pmclab" w:date="2013-04-23T12:01:00Z">
        <w:r w:rsidRPr="00C17497">
          <w:rPr>
            <w:sz w:val="24"/>
            <w:szCs w:val="24"/>
          </w:rPr>
          <w:delInstrText xml:space="preserve"> \l "_ENREF_26" \o "Ashraf, 2006 #239" </w:delInstrText>
        </w:r>
        <w:r w:rsidR="00A45317" w:rsidRPr="00C17497">
          <w:rPr>
            <w:sz w:val="24"/>
            <w:szCs w:val="24"/>
          </w:rPr>
          <w:fldChar w:fldCharType="separate"/>
        </w:r>
        <w:r w:rsidR="00A45317" w:rsidRPr="00C17497">
          <w:rPr>
            <w:sz w:val="24"/>
            <w:szCs w:val="24"/>
          </w:rPr>
          <w:fldChar w:fldCharType="begin"/>
        </w:r>
        <w:r w:rsidRPr="00C17497">
          <w:rPr>
            <w:sz w:val="24"/>
            <w:szCs w:val="24"/>
          </w:rPr>
          <w:delInstrText xml:space="preserve"> ADDIN EN.CITE &lt;EndNote&gt;&lt;Cite&gt;&lt;Author&gt;Ashraf&lt;/Author&gt;&lt;Year&gt;2006&lt;/Year&gt;&lt;RecNum&gt;239&lt;/RecNum&gt;&lt;DisplayText&gt;&lt;style face="superscript"&gt;26&lt;/style&gt;&lt;/DisplayText&gt;&lt;record&gt;&lt;rec-number&gt;239&lt;/rec-number&gt;&lt;foreign-keys&gt;&lt;key app="EN" db-id="v9w5vftsz5ax2uesd5xxr5zos9fzesz5frxr"&gt;239&lt;/key&gt;&lt;/foreign-keys&gt;&lt;ref-type name="Journal Article"&gt;17&lt;/ref-type&gt;&lt;contributors&gt;&lt;authors&gt;&lt;author&gt;Ashraf, N.&lt;/author&gt;&lt;author&gt;Zino, S.&lt;/author&gt;&lt;author&gt;MacIntyre, A.&lt;/author&gt;&lt;author&gt;Kingsmore, D.&lt;/author&gt;&lt;author&gt;Payne, A. P.&lt;/author&gt;&lt;author&gt;George, W. D.&lt;/author&gt;&lt;author&gt;Shiels, P. G.&lt;/author&gt;&lt;/authors&gt;&lt;/contributors&gt;&lt;titles&gt;&lt;title&gt;Altered sirtuin expression is associated with node-positive breast cancer&lt;/title&gt;&lt;secondary-title&gt;British Journal of Cancer&lt;/secondary-title&gt;&lt;/titles&gt;&lt;periodical&gt;&lt;full-title&gt;British Journal of Cancer&lt;/full-title&gt;&lt;/periodical&gt;&lt;pages&gt;1056-1061&lt;/pages&gt;&lt;volume&gt;95&lt;/volume&gt;&lt;number&gt;8&lt;/number&gt;&lt;dates&gt;&lt;year&gt;2006&lt;/year&gt;&lt;pub-dates&gt;&lt;date&gt;Oct&lt;/date&gt;&lt;/pub-dates&gt;&lt;/dates&gt;&lt;isbn&gt;0007-0920&lt;/isbn&gt;&lt;accession-num&gt;WOS:000241384400017&lt;/accession-num&gt;&lt;urls&gt;&lt;related-urls&gt;&lt;url&gt;&amp;lt;Go to ISI&amp;gt;://WOS:000241384400017&lt;/url&gt;&lt;/related-urls&gt;&lt;/urls&gt;&lt;electronic-resource-num&gt;10.1038/sj.bjc.6603384&lt;/electronic-resource-num&gt;&lt;/record&gt;&lt;/Cite&gt;&lt;/EndNote&gt;</w:delInstrText>
        </w:r>
        <w:r w:rsidR="00A45317" w:rsidRPr="00C17497">
          <w:rPr>
            <w:sz w:val="24"/>
            <w:szCs w:val="24"/>
          </w:rPr>
          <w:fldChar w:fldCharType="separate"/>
        </w:r>
        <w:r w:rsidRPr="00C17497">
          <w:rPr>
            <w:sz w:val="24"/>
            <w:szCs w:val="24"/>
            <w:vertAlign w:val="superscript"/>
          </w:rPr>
          <w:delText>26</w:delText>
        </w:r>
        <w:r w:rsidR="00A45317" w:rsidRPr="00C17497">
          <w:rPr>
            <w:sz w:val="24"/>
            <w:szCs w:val="24"/>
          </w:rPr>
          <w:fldChar w:fldCharType="end"/>
        </w:r>
        <w:r w:rsidR="00A45317" w:rsidRPr="00C17497">
          <w:rPr>
            <w:sz w:val="24"/>
            <w:szCs w:val="24"/>
          </w:rPr>
          <w:fldChar w:fldCharType="end"/>
        </w:r>
        <w:r w:rsidRPr="00C17497">
          <w:rPr>
            <w:sz w:val="24"/>
            <w:szCs w:val="24"/>
          </w:rPr>
          <w:delText xml:space="preserve"> as well as with oral squamlors cell carcinoma, suggesting that SIRT3 could function as a tumor promoter. Down regulation of SIRT3 would provide a therapeutics strategy for treatment of aforementioned cancers. </w:delText>
        </w:r>
        <w:bookmarkEnd w:id="97"/>
        <w:r w:rsidRPr="00C17497">
          <w:rPr>
            <w:sz w:val="24"/>
            <w:szCs w:val="24"/>
          </w:rPr>
          <w:delText xml:space="preserve">The current work is focus on (1) finding the inhibition mode for NAM on hSIRT3, (2) establishing a solid computational protocol for virtual screening of SIRT3 inhibitors. </w:delText>
        </w:r>
      </w:del>
    </w:p>
    <w:p w14:paraId="6BAAA6A5" w14:textId="6250DF58" w:rsidR="007632A9" w:rsidRPr="00C17497" w:rsidRDefault="00A45317">
      <w:pPr>
        <w:pStyle w:val="BodyText2"/>
        <w:rPr>
          <w:ins w:id="102" w:author="pmclab" w:date="2013-04-23T14:12:00Z"/>
          <w:rFonts w:ascii="Times New Roman" w:hAnsi="Times New Roman" w:cs="Times New Roman"/>
          <w:color w:val="auto"/>
        </w:rPr>
      </w:pPr>
      <w:r w:rsidRPr="00C17497">
        <w:rPr>
          <w:rFonts w:ascii="Times New Roman" w:hAnsi="Times New Roman" w:cs="Times New Roman"/>
          <w:color w:val="auto"/>
        </w:rPr>
        <w:lastRenderedPageBreak/>
        <w:t>The inhibition of enzyme activity is one of the major regulatory devices of living cells, and one of the most important diagnostic procedures of the enzymologist. Inhibition studies provide important information about the specificity of an enzyme, the physical and chemical architecture of the active site, and the kinetic mechanism of the reaction. Three potential modes of inhibitor interactions with enzymes are defined as</w:t>
      </w:r>
      <w:ins w:id="103" w:author="pmclab" w:date="2013-04-23T12:56:00Z">
        <w:r w:rsidRPr="00C17497">
          <w:rPr>
            <w:rFonts w:ascii="Times New Roman" w:hAnsi="Times New Roman" w:cs="Times New Roman"/>
            <w:color w:val="auto"/>
          </w:rPr>
          <w:t xml:space="preserve"> (Table </w:t>
        </w:r>
      </w:ins>
      <w:ins w:id="104" w:author="pmclab" w:date="2013-04-23T14:13:00Z">
        <w:r w:rsidRPr="00C17497">
          <w:rPr>
            <w:rFonts w:ascii="Times New Roman" w:hAnsi="Times New Roman" w:cs="Times New Roman"/>
            <w:color w:val="auto"/>
          </w:rPr>
          <w:t>1</w:t>
        </w:r>
      </w:ins>
      <w:ins w:id="105" w:author="pmclab" w:date="2013-04-23T12:56:00Z">
        <w:r w:rsidRPr="00C17497">
          <w:rPr>
            <w:rFonts w:ascii="Times New Roman" w:hAnsi="Times New Roman" w:cs="Times New Roman"/>
            <w:color w:val="auto"/>
          </w:rPr>
          <w:t>)</w:t>
        </w:r>
      </w:ins>
      <w:r w:rsidRPr="00C17497">
        <w:rPr>
          <w:rFonts w:ascii="Times New Roman" w:hAnsi="Times New Roman" w:cs="Times New Roman"/>
          <w:color w:val="auto"/>
        </w:rPr>
        <w:t>: (A) competitive inhibitors that bind exclusively to the free enzyme form</w:t>
      </w:r>
      <w:ins w:id="106" w:author="pmclab" w:date="2013-04-23T14:33:00Z">
        <w:r w:rsidRPr="00C17497">
          <w:rPr>
            <w:rFonts w:ascii="Times New Roman" w:hAnsi="Times New Roman" w:cs="Times New Roman"/>
            <w:color w:val="auto"/>
          </w:rPr>
          <w:t>. There are a very large number of drugs in clinical use today that function as competitive enzyme inhibitors</w:t>
        </w:r>
      </w:ins>
      <w:ins w:id="107" w:author="pmclab" w:date="2013-04-23T14:35:00Z">
        <w:r w:rsidRPr="00C17497">
          <w:rPr>
            <w:rFonts w:ascii="Times New Roman" w:hAnsi="Times New Roman" w:cs="Times New Roman"/>
            <w:color w:val="auto"/>
          </w:rPr>
          <w:t>.</w:t>
        </w:r>
      </w:ins>
      <w:r w:rsidRPr="00C17497">
        <w:rPr>
          <w:rFonts w:ascii="Times New Roman" w:hAnsi="Times New Roman" w:cs="Times New Roman"/>
          <w:color w:val="auto"/>
        </w:rPr>
        <w:t xml:space="preserve"> (B) </w:t>
      </w:r>
      <w:proofErr w:type="gramStart"/>
      <w:r w:rsidRPr="00C17497">
        <w:rPr>
          <w:rFonts w:ascii="Times New Roman" w:hAnsi="Times New Roman" w:cs="Times New Roman"/>
          <w:color w:val="auto"/>
        </w:rPr>
        <w:t>noncompetitive</w:t>
      </w:r>
      <w:proofErr w:type="gramEnd"/>
      <w:r w:rsidRPr="00C17497">
        <w:rPr>
          <w:rFonts w:ascii="Times New Roman" w:hAnsi="Times New Roman" w:cs="Times New Roman"/>
          <w:color w:val="auto"/>
        </w:rPr>
        <w:t xml:space="preserve"> inhibitors that bind with some affinity to </w:t>
      </w:r>
      <w:ins w:id="108" w:author="xguan" w:date="2013-04-24T13:31:00Z">
        <w:r w:rsidR="007632A9" w:rsidRPr="00C17497">
          <w:rPr>
            <w:rFonts w:ascii="Times New Roman" w:hAnsi="Times New Roman" w:cs="Times New Roman"/>
            <w:color w:val="auto"/>
          </w:rPr>
          <w:t>both the free enzyme and to the enzyme-substrate complex (ES complex).</w:t>
        </w:r>
      </w:ins>
    </w:p>
    <w:p w14:paraId="0CC8072C" w14:textId="77777777" w:rsidR="007632A9" w:rsidRPr="00C17497" w:rsidRDefault="00A45317">
      <w:pPr>
        <w:pStyle w:val="BodyText2"/>
        <w:numPr>
          <w:ins w:id="109" w:author="pmclab" w:date="2013-04-23T14:12:00Z"/>
        </w:numPr>
        <w:rPr>
          <w:ins w:id="110" w:author="pmclab" w:date="2013-04-23T14:12:00Z"/>
          <w:rFonts w:ascii="Times New Roman" w:hAnsi="Times New Roman" w:cs="Times New Roman"/>
          <w:color w:val="auto"/>
        </w:rPr>
      </w:pPr>
      <w:ins w:id="111" w:author="pmclab" w:date="2013-04-23T14:12:00Z">
        <w:r w:rsidRPr="00C17497">
          <w:rPr>
            <w:rFonts w:ascii="Times New Roman" w:hAnsi="Times New Roman" w:cs="Times New Roman"/>
            <w:color w:val="auto"/>
          </w:rPr>
          <w:t>Table</w:t>
        </w:r>
      </w:ins>
      <w:ins w:id="112" w:author="pmclab" w:date="2013-04-23T14:13:00Z">
        <w:r w:rsidRPr="00C17497">
          <w:rPr>
            <w:rFonts w:ascii="Times New Roman" w:hAnsi="Times New Roman" w:cs="Times New Roman"/>
            <w:color w:val="auto"/>
          </w:rPr>
          <w:t xml:space="preserve"> 1</w:t>
        </w:r>
      </w:ins>
      <w:ins w:id="113" w:author="pmclab" w:date="2013-04-23T14:12:00Z">
        <w:r w:rsidRPr="00C17497">
          <w:rPr>
            <w:rFonts w:ascii="Times New Roman" w:hAnsi="Times New Roman" w:cs="Times New Roman"/>
            <w:color w:val="auto"/>
          </w:rPr>
          <w:t xml:space="preserve">. The </w:t>
        </w:r>
        <w:proofErr w:type="spellStart"/>
        <w:r w:rsidRPr="00C17497">
          <w:rPr>
            <w:rFonts w:ascii="Times New Roman" w:hAnsi="Times New Roman" w:cs="Times New Roman"/>
            <w:color w:val="auto"/>
          </w:rPr>
          <w:t>equilibria</w:t>
        </w:r>
        <w:proofErr w:type="spellEnd"/>
        <w:r w:rsidRPr="00C17497">
          <w:rPr>
            <w:rFonts w:ascii="Times New Roman" w:hAnsi="Times New Roman" w:cs="Times New Roman"/>
            <w:color w:val="auto"/>
          </w:rPr>
          <w:t xml:space="preserve"> describing 3 modes of inhibitions.</w:t>
        </w:r>
      </w:ins>
      <w:hyperlink w:anchor="_ENREF_25" w:tooltip="Segel, 1993 #316" w:history="1">
        <w:r w:rsidRPr="00C17497">
          <w:rPr>
            <w:rFonts w:ascii="Times New Roman" w:hAnsi="Times New Roman" w:cs="Times New Roman"/>
            <w:color w:val="auto"/>
          </w:rPr>
          <w:fldChar w:fldCharType="begin"/>
        </w:r>
        <w:r w:rsidR="007632A9" w:rsidRPr="00C17497">
          <w:rPr>
            <w:rFonts w:ascii="Times New Roman" w:hAnsi="Times New Roman" w:cs="Times New Roman"/>
            <w:color w:val="auto"/>
          </w:rPr>
          <w:instrText xml:space="preserve"> ADDIN EN.CITE &lt;EndNote&gt;&lt;Cite&gt;&lt;Author&gt;Segel&lt;/Author&gt;&lt;Year&gt;1993&lt;/Year&gt;&lt;RecNum&gt;316&lt;/RecNum&gt;&lt;DisplayText&gt;&lt;style face="superscript"&gt;25&lt;/style&gt;&lt;/DisplayText&gt;&lt;record&gt;&lt;rec-number&gt;316&lt;/rec-number&gt;&lt;foreign-keys&gt;&lt;key app="EN" db-id="v9w5vftsz5ax2uesd5xxr5zos9fzesz5frxr"&gt;316&lt;/key&gt;&lt;/foreign-keys&gt;&lt;ref-type name="Book"&gt;6&lt;/ref-type&gt;&lt;contributors&gt;&lt;authors&gt;&lt;author&gt;Irwin H. Segel&lt;/author&gt;&lt;/authors&gt;&lt;/contributors&gt;&lt;titles&gt;&lt;title&gt;Enzyme Kinetics Behavior and analysis of rapid equilibrium and steady-state enzyme systems&lt;/title&gt;&lt;/titles&gt;&lt;pages&gt;957&lt;/pages&gt;&lt;dates&gt;&lt;year&gt;1993&lt;/year&gt;&lt;/dates&gt;&lt;pub-location&gt;USA&lt;/pub-location&gt;&lt;publisher&gt;Wiley Classics Library&lt;/publisher&gt;&lt;isbn&gt;0-471-30309-7&lt;/isbn&gt;&lt;urls&gt;&lt;/urls&gt;&lt;language&gt;English&lt;/language&gt;&lt;/record&gt;&lt;/Cite&gt;&lt;/EndNote&gt;</w:instrText>
        </w:r>
        <w:r w:rsidRPr="00C17497">
          <w:rPr>
            <w:rFonts w:ascii="Times New Roman" w:hAnsi="Times New Roman" w:cs="Times New Roman"/>
            <w:color w:val="auto"/>
          </w:rPr>
          <w:fldChar w:fldCharType="separate"/>
        </w:r>
        <w:r w:rsidR="007632A9" w:rsidRPr="00C17497">
          <w:rPr>
            <w:rFonts w:ascii="Times New Roman" w:hAnsi="Times New Roman" w:cs="Times New Roman"/>
            <w:color w:val="auto"/>
            <w:vertAlign w:val="superscript"/>
          </w:rPr>
          <w:t>25</w:t>
        </w:r>
        <w:r w:rsidRPr="00C17497">
          <w:rPr>
            <w:rFonts w:ascii="Times New Roman" w:hAnsi="Times New Roman" w:cs="Times New Roman"/>
            <w:color w:val="auto"/>
          </w:rPr>
          <w:fldChar w:fldCharType="end"/>
        </w:r>
      </w:hyperlink>
    </w:p>
    <w:p w14:paraId="70C7E6F1" w14:textId="77777777" w:rsidR="007632A9" w:rsidRPr="00C17497" w:rsidRDefault="00303EDE">
      <w:pPr>
        <w:pStyle w:val="BodyText2"/>
        <w:numPr>
          <w:ins w:id="114" w:author="pmclab" w:date="2013-04-23T14:12:00Z"/>
        </w:numPr>
        <w:rPr>
          <w:ins w:id="115" w:author="pmclab" w:date="2013-04-23T14:12:00Z"/>
          <w:rFonts w:ascii="Times New Roman" w:hAnsi="Times New Roman" w:cs="Times New Roman"/>
          <w:color w:val="auto"/>
        </w:rPr>
      </w:pPr>
      <w:ins w:id="116" w:author="pmclab" w:date="2013-04-23T14:11:00Z">
        <w:r>
          <w:rPr>
            <w:rFonts w:ascii="Times New Roman" w:hAnsi="Times New Roman" w:cs="Times New Roman"/>
            <w:color w:val="auto"/>
          </w:rPr>
          <w:pict w14:anchorId="1A2C88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pt;height:206pt">
              <v:imagedata r:id="rId23" o:title=""/>
            </v:shape>
          </w:pict>
        </w:r>
      </w:ins>
    </w:p>
    <w:p w14:paraId="3FF3A216" w14:textId="1C9AC818" w:rsidR="007632A9" w:rsidRPr="00C17497" w:rsidRDefault="00A45317">
      <w:pPr>
        <w:pStyle w:val="BodyText2"/>
        <w:numPr>
          <w:ins w:id="117" w:author="pmclab" w:date="2013-04-23T14:12:00Z"/>
        </w:numPr>
        <w:rPr>
          <w:rFonts w:ascii="Times New Roman" w:hAnsi="Times New Roman" w:cs="Times New Roman"/>
          <w:color w:val="auto"/>
        </w:rPr>
      </w:pPr>
      <w:del w:id="118" w:author="xguan" w:date="2013-04-24T13:31:00Z">
        <w:r w:rsidRPr="00C17497">
          <w:rPr>
            <w:rFonts w:ascii="Times New Roman" w:hAnsi="Times New Roman" w:cs="Times New Roman"/>
            <w:color w:val="auto"/>
          </w:rPr>
          <w:delText>both the free enzyme and to the enzyme-substrate complex (ES complex)</w:delText>
        </w:r>
      </w:del>
      <w:ins w:id="119" w:author="pmclab" w:date="2013-04-23T14:35:00Z">
        <w:del w:id="120" w:author="xguan" w:date="2013-04-24T13:31:00Z">
          <w:r w:rsidRPr="00C17497">
            <w:rPr>
              <w:rFonts w:ascii="Times New Roman" w:hAnsi="Times New Roman" w:cs="Times New Roman"/>
              <w:color w:val="auto"/>
            </w:rPr>
            <w:delText xml:space="preserve">. </w:delText>
          </w:r>
        </w:del>
        <w:r w:rsidRPr="00C17497">
          <w:rPr>
            <w:rFonts w:ascii="Times New Roman" w:hAnsi="Times New Roman" w:cs="Times New Roman"/>
            <w:color w:val="auto"/>
          </w:rPr>
          <w:t xml:space="preserve">Relative to competitive inhibitors, there are fewer examples of noncompetitive inhibitors in clinical use as drugs today. This reflects the historic approaches to drug discovery that have been largely focused on </w:t>
        </w:r>
        <w:proofErr w:type="gramStart"/>
        <w:r w:rsidRPr="00C17497">
          <w:rPr>
            <w:rFonts w:ascii="Times New Roman" w:hAnsi="Times New Roman" w:cs="Times New Roman"/>
            <w:color w:val="auto"/>
          </w:rPr>
          <w:t>active-site</w:t>
        </w:r>
        <w:proofErr w:type="gramEnd"/>
        <w:r w:rsidRPr="00C17497">
          <w:rPr>
            <w:rFonts w:ascii="Times New Roman" w:hAnsi="Times New Roman" w:cs="Times New Roman"/>
            <w:color w:val="auto"/>
          </w:rPr>
          <w:t xml:space="preserve"> directed inhibitors.</w:t>
        </w:r>
      </w:ins>
      <w:r w:rsidRPr="00C17497">
        <w:rPr>
          <w:rFonts w:ascii="Times New Roman" w:hAnsi="Times New Roman" w:cs="Times New Roman"/>
          <w:color w:val="auto"/>
        </w:rPr>
        <w:t xml:space="preserve"> (C) </w:t>
      </w:r>
      <w:proofErr w:type="gramStart"/>
      <w:r w:rsidRPr="00C17497">
        <w:rPr>
          <w:rFonts w:ascii="Times New Roman" w:hAnsi="Times New Roman" w:cs="Times New Roman"/>
          <w:color w:val="auto"/>
        </w:rPr>
        <w:t>uncompetitive</w:t>
      </w:r>
      <w:proofErr w:type="gramEnd"/>
      <w:r w:rsidRPr="00C17497">
        <w:rPr>
          <w:rFonts w:ascii="Times New Roman" w:hAnsi="Times New Roman" w:cs="Times New Roman"/>
          <w:color w:val="auto"/>
        </w:rPr>
        <w:t xml:space="preserve"> inhibitors that bind exclusively to the ES complex or subsequent species.</w:t>
      </w:r>
    </w:p>
    <w:p w14:paraId="009E0D9F" w14:textId="77777777" w:rsidR="007632A9" w:rsidRPr="00C17497" w:rsidRDefault="007632A9">
      <w:pPr>
        <w:suppressAutoHyphens w:val="0"/>
        <w:autoSpaceDE w:val="0"/>
        <w:autoSpaceDN w:val="0"/>
        <w:adjustRightInd w:val="0"/>
        <w:spacing w:line="480" w:lineRule="auto"/>
        <w:rPr>
          <w:rFonts w:eastAsia="Times New Roman" w:cstheme="minorBidi"/>
          <w:kern w:val="0"/>
          <w:sz w:val="24"/>
          <w:szCs w:val="24"/>
          <w:lang w:eastAsia="en-US"/>
        </w:rPr>
      </w:pPr>
      <w:r w:rsidRPr="00C17497">
        <w:rPr>
          <w:rFonts w:eastAsia="Times New Roman" w:cstheme="minorBidi"/>
          <w:kern w:val="0"/>
          <w:sz w:val="24"/>
          <w:szCs w:val="24"/>
          <w:lang w:eastAsia="en-US"/>
        </w:rPr>
        <w:t xml:space="preserve">Given the potential roles in metabolic, neurodegenerative, and aging-related diseases of </w:t>
      </w:r>
      <w:proofErr w:type="spellStart"/>
      <w:r w:rsidRPr="00C17497">
        <w:rPr>
          <w:rFonts w:eastAsia="Times New Roman" w:cstheme="minorBidi"/>
          <w:kern w:val="0"/>
          <w:sz w:val="24"/>
          <w:szCs w:val="24"/>
          <w:lang w:eastAsia="en-US"/>
        </w:rPr>
        <w:t>sirtuins</w:t>
      </w:r>
      <w:proofErr w:type="spellEnd"/>
      <w:r w:rsidRPr="00C17497">
        <w:rPr>
          <w:rFonts w:eastAsia="Times New Roman" w:cstheme="minorBidi"/>
          <w:kern w:val="0"/>
          <w:sz w:val="24"/>
          <w:szCs w:val="24"/>
          <w:lang w:eastAsia="en-US"/>
        </w:rPr>
        <w:t xml:space="preserve">, the potent and selective inhibitors are investigated with different inhibition modes, like, </w:t>
      </w:r>
      <w:proofErr w:type="gramStart"/>
      <w:r w:rsidRPr="00C17497">
        <w:rPr>
          <w:rFonts w:eastAsia="Times New Roman" w:cstheme="minorBidi"/>
          <w:kern w:val="0"/>
          <w:sz w:val="24"/>
          <w:szCs w:val="24"/>
          <w:lang w:eastAsia="en-US"/>
        </w:rPr>
        <w:t>1)</w:t>
      </w:r>
      <w:proofErr w:type="spellStart"/>
      <w:r w:rsidRPr="00C17497">
        <w:rPr>
          <w:rFonts w:eastAsia="Times New Roman" w:cstheme="minorBidi"/>
          <w:kern w:val="0"/>
          <w:sz w:val="24"/>
          <w:szCs w:val="24"/>
          <w:lang w:eastAsia="en-US"/>
        </w:rPr>
        <w:t>suramin</w:t>
      </w:r>
      <w:proofErr w:type="spellEnd"/>
      <w:proofErr w:type="gramEnd"/>
      <w:r w:rsidRPr="00C17497">
        <w:rPr>
          <w:rFonts w:eastAsia="Times New Roman" w:cstheme="minorBidi"/>
          <w:kern w:val="0"/>
          <w:sz w:val="24"/>
          <w:szCs w:val="24"/>
          <w:lang w:eastAsia="en-US"/>
        </w:rPr>
        <w:t xml:space="preserve"> is a noncompetitive SIRT1 inhibitor respect to NAD</w:t>
      </w:r>
      <w:r w:rsidRPr="00C17497">
        <w:rPr>
          <w:rFonts w:eastAsia="Times New Roman" w:cstheme="minorBidi"/>
          <w:kern w:val="0"/>
          <w:sz w:val="24"/>
          <w:szCs w:val="24"/>
          <w:vertAlign w:val="superscript"/>
          <w:lang w:eastAsia="en-US"/>
        </w:rPr>
        <w:t>+</w:t>
      </w:r>
      <w:hyperlink w:anchor="_ENREF_26" w:tooltip="Schuetz, 2007 #311" w:history="1">
        <w:r w:rsidR="00A45317" w:rsidRPr="00C17497">
          <w:rPr>
            <w:rFonts w:eastAsia="Times New Roman" w:cstheme="minorBidi"/>
            <w:kern w:val="0"/>
            <w:sz w:val="24"/>
            <w:szCs w:val="24"/>
            <w:lang w:eastAsia="en-US"/>
          </w:rPr>
          <w:fldChar w:fldCharType="begin"/>
        </w:r>
        <w:r w:rsidRPr="00C17497">
          <w:rPr>
            <w:rFonts w:eastAsia="Times New Roman" w:cstheme="minorBidi"/>
            <w:kern w:val="0"/>
            <w:sz w:val="24"/>
            <w:szCs w:val="24"/>
            <w:lang w:eastAsia="en-US"/>
          </w:rPr>
          <w:instrText xml:space="preserve"> ADDIN EN.CITE &lt;EndNote&gt;&lt;Cite&gt;&lt;Author&gt;Schuetz&lt;/Author&gt;&lt;Year&gt;2007&lt;/Year&gt;&lt;RecNum&gt;311&lt;/RecNum&gt;&lt;DisplayText&gt;&lt;style face="superscript"&gt;26&lt;/style&gt;&lt;/DisplayText&gt;&lt;record&gt;&lt;rec-number&gt;311&lt;/rec-number&gt;&lt;foreign-keys&gt;&lt;key app="EN" db-id="v9w5vftsz5ax2uesd5xxr5zos9fzesz5frxr"&gt;311&lt;/key&gt;&lt;/foreign-keys&gt;&lt;ref-type name="Journal Article"&gt;17&lt;/ref-type&gt;&lt;contributors&gt;&lt;authors&gt;&lt;author&gt;Schuetz, A.&lt;/author&gt;&lt;author&gt;Min, J. R.&lt;/author&gt;&lt;author&gt;Antoshenko, T.&lt;/author&gt;&lt;author&gt;Wang, C. L.&lt;/author&gt;&lt;author&gt;Allali-Hassani, A.&lt;/author&gt;&lt;author&gt;Dong, A. P.&lt;/author&gt;&lt;author&gt;Loppnau, P.&lt;/author&gt;&lt;author&gt;Vedadi, M.&lt;/author&gt;&lt;author&gt;Bochkarev, A.&lt;/author&gt;&lt;author&gt;Sternglanz, R.&lt;/author&gt;&lt;author&gt;Plotnikov, A. N.&lt;/author&gt;&lt;/authors&gt;&lt;/contributors&gt;&lt;titles&gt;&lt;title&gt;Structural basis of inhibition of the human NAD(+)-dependent deacetylase SIRT5 by suramin&lt;/title&gt;&lt;secondary-title&gt;Structure&lt;/secondary-title&gt;&lt;/titles&gt;&lt;periodical&gt;&lt;full-title&gt;Structure&lt;/full-title&gt;&lt;/periodical&gt;&lt;pages&gt;377-389&lt;/pages&gt;&lt;volume&gt;15&lt;/volume&gt;&lt;number&gt;3&lt;/number&gt;&lt;dates&gt;&lt;year&gt;2007&lt;/year&gt;&lt;pub-dates&gt;&lt;date&gt;Mar&lt;/date&gt;&lt;/pub-dates&gt;&lt;/dates&gt;&lt;isbn&gt;0969-2126&lt;/isbn&gt;&lt;accession-num&gt;WOS:000245617400013&lt;/accession-num&gt;&lt;urls&gt;&lt;related-urls&gt;&lt;url&gt;&amp;lt;Go to ISI&amp;gt;://WOS:000245617400013&lt;/url&gt;&lt;/related-urls&gt;&lt;/urls&gt;&lt;electronic-resource-num&gt;10.1016/j.str.2007.02.002&lt;/electronic-resource-num&gt;&lt;/record&gt;&lt;/Cite&gt;&lt;/EndNote&gt;</w:instrText>
        </w:r>
        <w:r w:rsidR="00A45317" w:rsidRPr="00C17497">
          <w:rPr>
            <w:rFonts w:eastAsia="Times New Roman" w:cstheme="minorBidi"/>
            <w:kern w:val="0"/>
            <w:sz w:val="24"/>
            <w:szCs w:val="24"/>
            <w:lang w:eastAsia="en-US"/>
          </w:rPr>
          <w:fldChar w:fldCharType="separate"/>
        </w:r>
        <w:r w:rsidRPr="00C17497">
          <w:rPr>
            <w:rFonts w:eastAsia="Times New Roman" w:cstheme="minorBidi"/>
            <w:kern w:val="0"/>
            <w:sz w:val="24"/>
            <w:szCs w:val="24"/>
            <w:vertAlign w:val="superscript"/>
            <w:lang w:eastAsia="en-US"/>
          </w:rPr>
          <w:t>26</w:t>
        </w:r>
        <w:r w:rsidR="00A45317" w:rsidRPr="00C17497">
          <w:rPr>
            <w:rFonts w:eastAsia="Times New Roman" w:cstheme="minorBidi"/>
            <w:kern w:val="0"/>
            <w:sz w:val="24"/>
            <w:szCs w:val="24"/>
            <w:lang w:eastAsia="en-US"/>
          </w:rPr>
          <w:fldChar w:fldCharType="end"/>
        </w:r>
      </w:hyperlink>
      <w:r w:rsidRPr="00C17497">
        <w:rPr>
          <w:rFonts w:eastAsia="Times New Roman" w:cstheme="minorBidi"/>
          <w:kern w:val="0"/>
          <w:sz w:val="24"/>
          <w:szCs w:val="24"/>
          <w:lang w:eastAsia="en-US"/>
        </w:rPr>
        <w:t xml:space="preserve"> by binding into the B- and C- pockets of </w:t>
      </w:r>
      <w:r w:rsidRPr="00C17497">
        <w:rPr>
          <w:rFonts w:eastAsia="Times New Roman" w:cstheme="minorBidi"/>
          <w:kern w:val="0"/>
          <w:sz w:val="24"/>
          <w:szCs w:val="24"/>
          <w:lang w:eastAsia="en-US"/>
        </w:rPr>
        <w:lastRenderedPageBreak/>
        <w:t>the NAD</w:t>
      </w:r>
      <w:r w:rsidRPr="00C17497">
        <w:rPr>
          <w:rFonts w:eastAsia="Times New Roman" w:cstheme="minorBidi"/>
          <w:kern w:val="0"/>
          <w:sz w:val="24"/>
          <w:szCs w:val="24"/>
          <w:vertAlign w:val="superscript"/>
          <w:lang w:eastAsia="en-US"/>
        </w:rPr>
        <w:t>+</w:t>
      </w:r>
      <w:r w:rsidRPr="00C17497">
        <w:rPr>
          <w:rFonts w:eastAsia="Times New Roman" w:cstheme="minorBidi"/>
          <w:kern w:val="0"/>
          <w:sz w:val="24"/>
          <w:szCs w:val="24"/>
          <w:lang w:eastAsia="en-US"/>
        </w:rPr>
        <w:t xml:space="preserve">-binding site as well as the substrate-binding site; and 2) </w:t>
      </w:r>
      <w:proofErr w:type="spellStart"/>
      <w:r w:rsidRPr="00C17497">
        <w:rPr>
          <w:rFonts w:eastAsia="Times New Roman" w:cstheme="minorBidi"/>
          <w:kern w:val="0"/>
          <w:sz w:val="24"/>
          <w:szCs w:val="24"/>
          <w:lang w:eastAsia="en-US"/>
        </w:rPr>
        <w:t>cambinol</w:t>
      </w:r>
      <w:proofErr w:type="spellEnd"/>
      <w:r w:rsidRPr="00C17497">
        <w:rPr>
          <w:rFonts w:eastAsia="Times New Roman" w:cstheme="minorBidi"/>
          <w:kern w:val="0"/>
          <w:sz w:val="24"/>
          <w:szCs w:val="24"/>
          <w:lang w:eastAsia="en-US"/>
        </w:rPr>
        <w:t xml:space="preserve"> competitively inhibits SIRT1/SIRT2 against to acetyl lysine peptide substrate</w:t>
      </w:r>
      <w:hyperlink w:anchor="_ENREF_27" w:tooltip="Heltweg, 2006 #312" w:history="1">
        <w:r w:rsidR="00A45317" w:rsidRPr="00C17497">
          <w:rPr>
            <w:rFonts w:eastAsia="Times New Roman" w:cstheme="minorBidi"/>
            <w:kern w:val="0"/>
            <w:sz w:val="24"/>
            <w:szCs w:val="24"/>
            <w:lang w:eastAsia="en-US"/>
          </w:rPr>
          <w:fldChar w:fldCharType="begin"/>
        </w:r>
        <w:r w:rsidRPr="00C17497">
          <w:rPr>
            <w:rFonts w:eastAsia="Times New Roman" w:cstheme="minorBidi"/>
            <w:kern w:val="0"/>
            <w:sz w:val="24"/>
            <w:szCs w:val="24"/>
            <w:lang w:eastAsia="en-US"/>
          </w:rPr>
          <w:instrText xml:space="preserve"> ADDIN EN.CITE &lt;EndNote&gt;&lt;Cite&gt;&lt;Author&gt;Heltweg&lt;/Author&gt;&lt;Year&gt;2006&lt;/Year&gt;&lt;RecNum&gt;312&lt;/RecNum&gt;&lt;DisplayText&gt;&lt;style face="superscript"&gt;27&lt;/style&gt;&lt;/DisplayText&gt;&lt;record&gt;&lt;rec-number&gt;312&lt;/rec-number&gt;&lt;foreign-keys&gt;&lt;key app="EN" db-id="v9w5vftsz5ax2uesd5xxr5zos9fzesz5frxr"&gt;312&lt;/key&gt;&lt;/foreign-keys&gt;&lt;ref-type name="Journal Article"&gt;17&lt;/ref-type&gt;&lt;contributors&gt;&lt;authors&gt;&lt;author&gt;Heltweg, B.&lt;/author&gt;&lt;author&gt;Gatbonton, T.&lt;/author&gt;&lt;author&gt;Schuler, A. D.&lt;/author&gt;&lt;author&gt;Posakony, J.&lt;/author&gt;&lt;author&gt;Li, H. Z.&lt;/author&gt;&lt;author&gt;Goehle, S.&lt;/author&gt;&lt;author&gt;Kollipara, R.&lt;/author&gt;&lt;author&gt;DePinho, R. A.&lt;/author&gt;&lt;author&gt;Gu, Y. S.&lt;/author&gt;&lt;author&gt;Simon, J. A.&lt;/author&gt;&lt;author&gt;Bedalov, A.&lt;/author&gt;&lt;/authors&gt;&lt;/contributors&gt;&lt;titles&gt;&lt;title&gt;Antitumor activity of a small-molecule inhibitor of human silent information regulator 2 enzymes&lt;/title&gt;&lt;secondary-title&gt;Cancer Research&lt;/secondary-title&gt;&lt;/titles&gt;&lt;periodical&gt;&lt;full-title&gt;Cancer Research&lt;/full-title&gt;&lt;/periodical&gt;&lt;pages&gt;4368-4377&lt;/pages&gt;&lt;volume&gt;66&lt;/volume&gt;&lt;number&gt;8&lt;/number&gt;&lt;dates&gt;&lt;year&gt;2006&lt;/year&gt;&lt;pub-dates&gt;&lt;date&gt;Apr&lt;/date&gt;&lt;/pub-dates&gt;&lt;/dates&gt;&lt;isbn&gt;0008-5472&lt;/isbn&gt;&lt;accession-num&gt;WOS:000236843200053&lt;/accession-num&gt;&lt;urls&gt;&lt;related-urls&gt;&lt;url&gt;&amp;lt;Go to ISI&amp;gt;://WOS:000236843200053&lt;/url&gt;&lt;/related-urls&gt;&lt;/urls&gt;&lt;electronic-resource-num&gt;10.1158/0008-5472.can-05-3617&lt;/electronic-resource-num&gt;&lt;/record&gt;&lt;/Cite&gt;&lt;/EndNote&gt;</w:instrText>
        </w:r>
        <w:r w:rsidR="00A45317" w:rsidRPr="00C17497">
          <w:rPr>
            <w:rFonts w:eastAsia="Times New Roman" w:cstheme="minorBidi"/>
            <w:kern w:val="0"/>
            <w:sz w:val="24"/>
            <w:szCs w:val="24"/>
            <w:lang w:eastAsia="en-US"/>
          </w:rPr>
          <w:fldChar w:fldCharType="separate"/>
        </w:r>
        <w:r w:rsidRPr="00C17497">
          <w:rPr>
            <w:rFonts w:eastAsia="Times New Roman" w:cstheme="minorBidi"/>
            <w:kern w:val="0"/>
            <w:sz w:val="24"/>
            <w:szCs w:val="24"/>
            <w:vertAlign w:val="superscript"/>
            <w:lang w:eastAsia="en-US"/>
          </w:rPr>
          <w:t>27</w:t>
        </w:r>
        <w:r w:rsidR="00A45317" w:rsidRPr="00C17497">
          <w:rPr>
            <w:rFonts w:eastAsia="Times New Roman" w:cstheme="minorBidi"/>
            <w:kern w:val="0"/>
            <w:sz w:val="24"/>
            <w:szCs w:val="24"/>
            <w:lang w:eastAsia="en-US"/>
          </w:rPr>
          <w:fldChar w:fldCharType="end"/>
        </w:r>
      </w:hyperlink>
      <w:r w:rsidRPr="00C17497">
        <w:rPr>
          <w:rFonts w:eastAsia="Times New Roman" w:cstheme="minorBidi"/>
          <w:kern w:val="0"/>
          <w:sz w:val="24"/>
          <w:szCs w:val="24"/>
          <w:lang w:eastAsia="en-US"/>
        </w:rPr>
        <w:t xml:space="preserve">. </w:t>
      </w:r>
    </w:p>
    <w:p w14:paraId="4A7D4841" w14:textId="4AF84108" w:rsidR="007632A9" w:rsidRPr="00C17497" w:rsidRDefault="007632A9">
      <w:pPr>
        <w:suppressAutoHyphens w:val="0"/>
        <w:autoSpaceDE w:val="0"/>
        <w:autoSpaceDN w:val="0"/>
        <w:adjustRightInd w:val="0"/>
        <w:spacing w:line="480" w:lineRule="auto"/>
        <w:rPr>
          <w:del w:id="121" w:author="pmclab" w:date="2013-04-23T14:11:00Z"/>
          <w:rFonts w:eastAsia="Times New Roman" w:cstheme="minorBidi"/>
          <w:kern w:val="0"/>
          <w:sz w:val="24"/>
          <w:szCs w:val="24"/>
          <w:lang w:eastAsia="en-US"/>
        </w:rPr>
      </w:pPr>
      <w:del w:id="122" w:author="pmclab" w:date="2013-04-23T14:11:00Z">
        <w:r w:rsidRPr="00C17497">
          <w:rPr>
            <w:rStyle w:val="CommentReference"/>
            <w:rFonts w:cstheme="minorBidi"/>
          </w:rPr>
          <w:commentReference w:id="123"/>
        </w:r>
        <w:r w:rsidRPr="00C17497">
          <w:rPr>
            <w:rFonts w:eastAsia="Times New Roman" w:cstheme="minorBidi"/>
            <w:kern w:val="0"/>
            <w:sz w:val="24"/>
            <w:szCs w:val="24"/>
            <w:lang w:eastAsia="en-US"/>
          </w:rPr>
          <w:delText xml:space="preserve">. An inhibitor that binds exclusively to the free enzyme is said to be </w:delText>
        </w:r>
        <w:r w:rsidRPr="00C17497">
          <w:rPr>
            <w:rFonts w:eastAsia="Times New Roman" w:cstheme="minorBidi"/>
            <w:b/>
            <w:bCs/>
            <w:kern w:val="0"/>
            <w:sz w:val="24"/>
            <w:szCs w:val="24"/>
            <w:lang w:eastAsia="en-US"/>
          </w:rPr>
          <w:delText>competitive</w:delText>
        </w:r>
        <w:r w:rsidRPr="00C17497">
          <w:rPr>
            <w:rFonts w:eastAsia="Times New Roman" w:cstheme="minorBidi"/>
            <w:kern w:val="0"/>
            <w:sz w:val="24"/>
            <w:szCs w:val="24"/>
            <w:lang w:eastAsia="en-US"/>
          </w:rPr>
          <w:delText xml:space="preserve"> because the binding of the inhibitor and the substrate to the enzyme are mutually exclusive; hence these inhibitors compete with the substrate for the pool of free enzyme molecules. </w:delText>
        </w:r>
      </w:del>
    </w:p>
    <w:p w14:paraId="4349C7FF" w14:textId="77777777" w:rsidR="007632A9" w:rsidRPr="00C17497" w:rsidRDefault="007632A9">
      <w:pPr>
        <w:suppressAutoHyphens w:val="0"/>
        <w:autoSpaceDE w:val="0"/>
        <w:autoSpaceDN w:val="0"/>
        <w:adjustRightInd w:val="0"/>
        <w:spacing w:line="480" w:lineRule="auto"/>
        <w:rPr>
          <w:del w:id="124" w:author="pmclab" w:date="2013-04-23T14:11:00Z"/>
          <w:rFonts w:cstheme="minorBidi"/>
          <w:i/>
          <w:iCs/>
        </w:rPr>
      </w:pPr>
      <w:del w:id="125" w:author="pmclab" w:date="2013-04-23T14:11:00Z">
        <w:r w:rsidRPr="00C17497">
          <w:rPr>
            <w:i/>
            <w:iCs/>
          </w:rPr>
          <w:delText>k</w:delText>
        </w:r>
        <w:r w:rsidRPr="00C17497">
          <w:rPr>
            <w:i/>
            <w:iCs/>
            <w:vertAlign w:val="subscript"/>
          </w:rPr>
          <w:delText>s</w:delText>
        </w:r>
        <w:r w:rsidRPr="00C17497">
          <w:rPr>
            <w:i/>
            <w:iCs/>
          </w:rPr>
          <w:delText xml:space="preserve">       k</w:delText>
        </w:r>
        <w:r w:rsidRPr="00C17497">
          <w:rPr>
            <w:i/>
            <w:iCs/>
            <w:vertAlign w:val="subscript"/>
          </w:rPr>
          <w:delText>p</w:delText>
        </w:r>
      </w:del>
    </w:p>
    <w:p w14:paraId="008A538A" w14:textId="77777777" w:rsidR="007632A9" w:rsidRPr="00C17497" w:rsidRDefault="007632A9">
      <w:pPr>
        <w:suppressAutoHyphens w:val="0"/>
        <w:autoSpaceDE w:val="0"/>
        <w:autoSpaceDN w:val="0"/>
        <w:adjustRightInd w:val="0"/>
        <w:spacing w:line="480" w:lineRule="auto"/>
        <w:rPr>
          <w:del w:id="126" w:author="pmclab" w:date="2013-04-23T14:11:00Z"/>
        </w:rPr>
      </w:pPr>
      <w:del w:id="127" w:author="pmclab" w:date="2013-04-23T14:11:00Z">
        <w:r w:rsidRPr="00C17497">
          <w:delText xml:space="preserve">                          E + S </w:delText>
        </w:r>
        <w:r w:rsidRPr="00C17497">
          <w:rPr>
            <w:rFonts w:cstheme="minorBidi"/>
          </w:rPr>
          <w:sym w:font="Wingdings 3" w:char="F044"/>
        </w:r>
        <w:r w:rsidRPr="00C17497">
          <w:delText xml:space="preserve"> ES </w:delText>
        </w:r>
        <w:r w:rsidRPr="00C17497">
          <w:rPr>
            <w:rFonts w:cstheme="minorBidi"/>
          </w:rPr>
          <w:sym w:font="Wingdings 3" w:char="F022"/>
        </w:r>
        <w:r w:rsidRPr="00C17497">
          <w:delText xml:space="preserve"> E + P</w:delText>
        </w:r>
      </w:del>
    </w:p>
    <w:p w14:paraId="55B376B3" w14:textId="77777777" w:rsidR="007632A9" w:rsidRPr="00C17497" w:rsidRDefault="007632A9">
      <w:pPr>
        <w:suppressAutoHyphens w:val="0"/>
        <w:autoSpaceDE w:val="0"/>
        <w:autoSpaceDN w:val="0"/>
        <w:adjustRightInd w:val="0"/>
        <w:spacing w:line="480" w:lineRule="auto"/>
        <w:rPr>
          <w:del w:id="128" w:author="pmclab" w:date="2013-04-23T14:11:00Z"/>
        </w:rPr>
      </w:pPr>
      <w:del w:id="129" w:author="pmclab" w:date="2013-04-23T14:11:00Z">
        <w:r w:rsidRPr="00C17497">
          <w:delText xml:space="preserve">                          +</w:delText>
        </w:r>
      </w:del>
    </w:p>
    <w:p w14:paraId="60DD9941" w14:textId="77777777" w:rsidR="007632A9" w:rsidRPr="00C17497" w:rsidRDefault="007632A9">
      <w:pPr>
        <w:suppressAutoHyphens w:val="0"/>
        <w:autoSpaceDE w:val="0"/>
        <w:autoSpaceDN w:val="0"/>
        <w:adjustRightInd w:val="0"/>
        <w:spacing w:line="480" w:lineRule="auto"/>
        <w:rPr>
          <w:del w:id="130" w:author="pmclab" w:date="2013-04-23T14:11:00Z"/>
        </w:rPr>
      </w:pPr>
      <w:del w:id="131" w:author="pmclab" w:date="2013-04-23T14:11:00Z">
        <w:r w:rsidRPr="00C17497">
          <w:delText xml:space="preserve">                           I                            </w:delText>
        </w:r>
        <w:r w:rsidRPr="00C17497">
          <w:rPr>
            <w:i/>
            <w:iCs/>
          </w:rPr>
          <w:delText>ks</w:delText>
        </w:r>
        <w:r w:rsidRPr="00C17497">
          <w:delText xml:space="preserve"> = [E][S]/[ES]</w:delText>
        </w:r>
      </w:del>
    </w:p>
    <w:p w14:paraId="304D2AF4" w14:textId="77777777" w:rsidR="007632A9" w:rsidRPr="00C17497" w:rsidRDefault="007632A9">
      <w:pPr>
        <w:suppressAutoHyphens w:val="0"/>
        <w:autoSpaceDE w:val="0"/>
        <w:autoSpaceDN w:val="0"/>
        <w:adjustRightInd w:val="0"/>
        <w:spacing w:line="480" w:lineRule="auto"/>
        <w:rPr>
          <w:del w:id="132" w:author="pmclab" w:date="2013-04-23T14:11:00Z"/>
        </w:rPr>
      </w:pPr>
      <w:del w:id="133" w:author="pmclab" w:date="2013-04-23T14:11:00Z">
        <w:r w:rsidRPr="00C17497">
          <w:rPr>
            <w:i/>
            <w:iCs/>
          </w:rPr>
          <w:delText xml:space="preserve">                      k</w:delText>
        </w:r>
        <w:r w:rsidRPr="00C17497">
          <w:rPr>
            <w:i/>
            <w:iCs/>
            <w:vertAlign w:val="subscript"/>
          </w:rPr>
          <w:delText>i</w:delText>
        </w:r>
        <w:r w:rsidRPr="00C17497">
          <w:rPr>
            <w:rFonts w:cstheme="minorBidi"/>
          </w:rPr>
          <w:sym w:font="Wingdings 3" w:char="F045"/>
        </w:r>
        <w:r w:rsidRPr="00C17497">
          <w:rPr>
            <w:i/>
            <w:iCs/>
          </w:rPr>
          <w:delText>ki</w:delText>
        </w:r>
        <w:r w:rsidRPr="00C17497">
          <w:delText xml:space="preserve"> = [E][I]/[EI]</w:delText>
        </w:r>
      </w:del>
    </w:p>
    <w:p w14:paraId="1B75B267" w14:textId="77777777" w:rsidR="007632A9" w:rsidRPr="00C17497" w:rsidRDefault="007632A9">
      <w:pPr>
        <w:suppressAutoHyphens w:val="0"/>
        <w:autoSpaceDE w:val="0"/>
        <w:autoSpaceDN w:val="0"/>
        <w:adjustRightInd w:val="0"/>
        <w:spacing w:line="480" w:lineRule="auto"/>
        <w:rPr>
          <w:del w:id="134" w:author="pmclab" w:date="2013-04-23T14:11:00Z"/>
        </w:rPr>
      </w:pPr>
      <w:del w:id="135" w:author="pmclab" w:date="2013-04-23T14:11:00Z">
        <w:r w:rsidRPr="00C17497">
          <w:delText xml:space="preserve">                          EI                          </w:delText>
        </w:r>
        <w:r w:rsidRPr="00C17497">
          <w:rPr>
            <w:i/>
            <w:iCs/>
          </w:rPr>
          <w:delText>kp</w:delText>
        </w:r>
        <w:r w:rsidRPr="00C17497">
          <w:delText xml:space="preserve"> = rate constant for the breakdown of ES to E + P</w:delText>
        </w:r>
      </w:del>
    </w:p>
    <w:p w14:paraId="0D49D224" w14:textId="77777777" w:rsidR="007632A9" w:rsidRPr="00C17497" w:rsidRDefault="007632A9">
      <w:pPr>
        <w:suppressAutoHyphens w:val="0"/>
        <w:autoSpaceDE w:val="0"/>
        <w:autoSpaceDN w:val="0"/>
        <w:adjustRightInd w:val="0"/>
        <w:spacing w:line="480" w:lineRule="auto"/>
        <w:rPr>
          <w:del w:id="136" w:author="pmclab" w:date="2013-04-23T14:11:00Z"/>
        </w:rPr>
      </w:pPr>
    </w:p>
    <w:p w14:paraId="640F75CF" w14:textId="77777777" w:rsidR="007632A9" w:rsidRPr="00C17497" w:rsidRDefault="007632A9">
      <w:pPr>
        <w:suppressAutoHyphens w:val="0"/>
        <w:autoSpaceDE w:val="0"/>
        <w:autoSpaceDN w:val="0"/>
        <w:adjustRightInd w:val="0"/>
        <w:spacing w:line="480" w:lineRule="auto"/>
        <w:rPr>
          <w:del w:id="137" w:author="pmclab" w:date="2013-04-23T14:11:00Z"/>
          <w:sz w:val="24"/>
          <w:szCs w:val="24"/>
        </w:rPr>
      </w:pPr>
      <w:del w:id="138" w:author="pmclab" w:date="2013-04-23T14:11:00Z">
        <w:r w:rsidRPr="00C17497">
          <w:rPr>
            <w:sz w:val="24"/>
            <w:szCs w:val="24"/>
          </w:rPr>
          <w:delText xml:space="preserve">Because competitive inhibitors bind to the free enzyme to the exclusion of substrate binding, it is easy to assume that this results from a direct competition of the two ligands (substrate and inhibitor) for a common binding pocket (i.e., the active site) on the enzyme molecule. As shown in equation 2, </w:delText>
        </w:r>
      </w:del>
    </w:p>
    <w:p w14:paraId="40277205" w14:textId="77777777" w:rsidR="007632A9" w:rsidRPr="00C17497" w:rsidRDefault="00A45317">
      <w:pPr>
        <w:suppressAutoHyphens w:val="0"/>
        <w:autoSpaceDE w:val="0"/>
        <w:autoSpaceDN w:val="0"/>
        <w:adjustRightInd w:val="0"/>
        <w:spacing w:line="480" w:lineRule="auto"/>
        <w:rPr>
          <w:del w:id="139" w:author="pmclab" w:date="2013-04-23T14:11:00Z"/>
          <w:sz w:val="24"/>
          <w:szCs w:val="24"/>
        </w:rPr>
      </w:pPr>
      <w:del w:id="140" w:author="pmclab" w:date="2013-04-23T14:11:00Z">
        <w:r w:rsidRPr="00C17497">
          <w:fldChar w:fldCharType="begin"/>
        </w:r>
        <w:r w:rsidR="007632A9" w:rsidRPr="00C17497">
          <w:delInstrText xml:space="preserve"> QUOTE </w:delInstrText>
        </w:r>
        <w:r w:rsidRPr="00C17497">
          <w:fldChar w:fldCharType="begin"/>
        </w:r>
        <w:r w:rsidR="007632A9" w:rsidRPr="00C17497">
          <w:delInstrText xml:space="preserve"> QUOTE </w:delInstrText>
        </w:r>
        <w:r w:rsidR="00FD181F" w:rsidRPr="00303EDE">
          <w:rPr>
            <w:rFonts w:cstheme="minorBidi"/>
            <w:noProof/>
            <w:lang w:eastAsia="en-US" w:bidi="ar-SA"/>
          </w:rPr>
          <w:drawing>
            <wp:inline distT="0" distB="0" distL="0" distR="0" wp14:anchorId="39852F8B" wp14:editId="457DAC48">
              <wp:extent cx="2124075" cy="981075"/>
              <wp:effectExtent l="19050" t="0" r="9525" b="0"/>
              <wp:docPr id="1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clrChange>
                          <a:clrFrom>
                            <a:srgbClr val="FFFFFF"/>
                          </a:clrFrom>
                          <a:clrTo>
                            <a:srgbClr val="FFFFFF">
                              <a:alpha val="0"/>
                            </a:srgbClr>
                          </a:clrTo>
                        </a:clrChange>
                      </a:blip>
                      <a:srcRect/>
                      <a:stretch>
                        <a:fillRect/>
                      </a:stretch>
                    </pic:blipFill>
                    <pic:spPr bwMode="auto">
                      <a:xfrm>
                        <a:off x="0" y="0"/>
                        <a:ext cx="2124075" cy="981075"/>
                      </a:xfrm>
                      <a:prstGeom prst="rect">
                        <a:avLst/>
                      </a:prstGeom>
                      <a:noFill/>
                      <a:ln w="9525">
                        <a:noFill/>
                        <a:miter lim="800000"/>
                        <a:headEnd/>
                        <a:tailEnd/>
                      </a:ln>
                    </pic:spPr>
                  </pic:pic>
                </a:graphicData>
              </a:graphic>
            </wp:inline>
          </w:drawing>
        </w:r>
        <w:r w:rsidRPr="00C17497">
          <w:fldChar w:fldCharType="separate"/>
        </w:r>
        <w:r w:rsidR="00FD181F" w:rsidRPr="00303EDE">
          <w:rPr>
            <w:rFonts w:cstheme="minorBidi"/>
            <w:noProof/>
            <w:lang w:eastAsia="en-US" w:bidi="ar-SA"/>
          </w:rPr>
          <w:drawing>
            <wp:inline distT="0" distB="0" distL="0" distR="0" wp14:anchorId="01471642" wp14:editId="1F2D9C20">
              <wp:extent cx="2124075" cy="981075"/>
              <wp:effectExtent l="19050" t="0" r="9525" b="0"/>
              <wp:docPr id="2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clrChange>
                          <a:clrFrom>
                            <a:srgbClr val="FFFFFF"/>
                          </a:clrFrom>
                          <a:clrTo>
                            <a:srgbClr val="FFFFFF">
                              <a:alpha val="0"/>
                            </a:srgbClr>
                          </a:clrTo>
                        </a:clrChange>
                      </a:blip>
                      <a:srcRect/>
                      <a:stretch>
                        <a:fillRect/>
                      </a:stretch>
                    </pic:blipFill>
                    <pic:spPr bwMode="auto">
                      <a:xfrm>
                        <a:off x="0" y="0"/>
                        <a:ext cx="2124075" cy="981075"/>
                      </a:xfrm>
                      <a:prstGeom prst="rect">
                        <a:avLst/>
                      </a:prstGeom>
                      <a:noFill/>
                      <a:ln w="9525">
                        <a:noFill/>
                        <a:miter lim="800000"/>
                        <a:headEnd/>
                        <a:tailEnd/>
                      </a:ln>
                    </pic:spPr>
                  </pic:pic>
                </a:graphicData>
              </a:graphic>
            </wp:inline>
          </w:drawing>
        </w:r>
        <w:r w:rsidRPr="00C17497">
          <w:fldChar w:fldCharType="end"/>
        </w:r>
        <w:r w:rsidRPr="00C17497">
          <w:fldChar w:fldCharType="separate"/>
        </w:r>
        <w:r w:rsidR="007632A9" w:rsidRPr="00C17497">
          <w:rPr>
            <w:rFonts w:ascii="Cambria Math" w:cstheme="minorBidi"/>
            <w:sz w:val="24"/>
            <w:szCs w:val="24"/>
          </w:rPr>
          <w:br/>
        </w:r>
        <w:r w:rsidRPr="00C17497">
          <w:fldChar w:fldCharType="begin"/>
        </w:r>
        <w:r w:rsidR="007632A9" w:rsidRPr="00C17497">
          <w:delInstrText xml:space="preserve"> QUOTE </w:delInstrText>
        </w:r>
        <w:r w:rsidR="00FD181F" w:rsidRPr="00303EDE">
          <w:rPr>
            <w:rFonts w:cstheme="minorBidi"/>
            <w:noProof/>
            <w:lang w:eastAsia="en-US" w:bidi="ar-SA"/>
          </w:rPr>
          <w:drawing>
            <wp:inline distT="0" distB="0" distL="0" distR="0" wp14:anchorId="33CB294E" wp14:editId="13FC64BA">
              <wp:extent cx="1285875" cy="523875"/>
              <wp:effectExtent l="19050" t="0" r="9525" b="0"/>
              <wp:docPr id="2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clrChange>
                          <a:clrFrom>
                            <a:srgbClr val="FFFFFF"/>
                          </a:clrFrom>
                          <a:clrTo>
                            <a:srgbClr val="FFFFFF">
                              <a:alpha val="0"/>
                            </a:srgbClr>
                          </a:clrTo>
                        </a:clrChange>
                      </a:blip>
                      <a:srcRect/>
                      <a:stretch>
                        <a:fillRect/>
                      </a:stretch>
                    </pic:blipFill>
                    <pic:spPr bwMode="auto">
                      <a:xfrm>
                        <a:off x="0" y="0"/>
                        <a:ext cx="1285875" cy="523875"/>
                      </a:xfrm>
                      <a:prstGeom prst="rect">
                        <a:avLst/>
                      </a:prstGeom>
                      <a:noFill/>
                      <a:ln w="9525">
                        <a:noFill/>
                        <a:miter lim="800000"/>
                        <a:headEnd/>
                        <a:tailEnd/>
                      </a:ln>
                    </pic:spPr>
                  </pic:pic>
                </a:graphicData>
              </a:graphic>
            </wp:inline>
          </w:drawing>
        </w:r>
        <w:r w:rsidRPr="00C17497">
          <w:fldChar w:fldCharType="separate"/>
        </w:r>
        <w:bookmarkStart w:id="141" w:name="OLE_LINK7"/>
        <w:r w:rsidR="00FD181F" w:rsidRPr="00303EDE">
          <w:rPr>
            <w:rFonts w:cstheme="minorBidi"/>
            <w:noProof/>
            <w:lang w:eastAsia="en-US" w:bidi="ar-SA"/>
          </w:rPr>
          <w:drawing>
            <wp:inline distT="0" distB="0" distL="0" distR="0" wp14:anchorId="54B0E50F" wp14:editId="21505C76">
              <wp:extent cx="1285875" cy="523875"/>
              <wp:effectExtent l="19050" t="0" r="9525" b="0"/>
              <wp:docPr id="2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clrChange>
                          <a:clrFrom>
                            <a:srgbClr val="FFFFFF"/>
                          </a:clrFrom>
                          <a:clrTo>
                            <a:srgbClr val="FFFFFF">
                              <a:alpha val="0"/>
                            </a:srgbClr>
                          </a:clrTo>
                        </a:clrChange>
                      </a:blip>
                      <a:srcRect/>
                      <a:stretch>
                        <a:fillRect/>
                      </a:stretch>
                    </pic:blipFill>
                    <pic:spPr bwMode="auto">
                      <a:xfrm>
                        <a:off x="0" y="0"/>
                        <a:ext cx="1285875" cy="523875"/>
                      </a:xfrm>
                      <a:prstGeom prst="rect">
                        <a:avLst/>
                      </a:prstGeom>
                      <a:noFill/>
                      <a:ln w="9525">
                        <a:noFill/>
                        <a:miter lim="800000"/>
                        <a:headEnd/>
                        <a:tailEnd/>
                      </a:ln>
                    </pic:spPr>
                  </pic:pic>
                </a:graphicData>
              </a:graphic>
            </wp:inline>
          </w:drawing>
        </w:r>
        <w:bookmarkEnd w:id="141"/>
        <w:r w:rsidRPr="00C17497">
          <w:fldChar w:fldCharType="end"/>
        </w:r>
        <w:r w:rsidRPr="00C17497">
          <w:fldChar w:fldCharType="end"/>
        </w:r>
        <w:r w:rsidR="007632A9" w:rsidRPr="00C17497">
          <w:rPr>
            <w:sz w:val="24"/>
            <w:szCs w:val="24"/>
          </w:rPr>
          <w:delText>(Eq. 2)</w:delText>
        </w:r>
      </w:del>
    </w:p>
    <w:p w14:paraId="444E1244" w14:textId="77777777" w:rsidR="007632A9" w:rsidRPr="00C17497" w:rsidRDefault="007632A9">
      <w:pPr>
        <w:suppressAutoHyphens w:val="0"/>
        <w:autoSpaceDE w:val="0"/>
        <w:autoSpaceDN w:val="0"/>
        <w:adjustRightInd w:val="0"/>
        <w:spacing w:line="480" w:lineRule="auto"/>
        <w:rPr>
          <w:del w:id="142" w:author="pmclab" w:date="2013-04-23T14:11:00Z"/>
          <w:rFonts w:ascii="Lucida Sans" w:hAnsi="Lucida Sans" w:cs="Lucida Sans"/>
          <w:sz w:val="24"/>
          <w:szCs w:val="24"/>
        </w:rPr>
      </w:pPr>
      <w:del w:id="143" w:author="pmclab" w:date="2013-04-23T14:11:00Z">
        <w:r w:rsidRPr="00C17497">
          <w:rPr>
            <w:sz w:val="24"/>
            <w:szCs w:val="24"/>
          </w:rPr>
          <w:delText xml:space="preserve">when [I] = </w:delText>
        </w:r>
        <w:r w:rsidRPr="00C17497">
          <w:rPr>
            <w:i/>
            <w:iCs/>
            <w:sz w:val="24"/>
            <w:szCs w:val="24"/>
          </w:rPr>
          <w:delText>IC</w:delText>
        </w:r>
        <w:r w:rsidRPr="00C17497">
          <w:rPr>
            <w:i/>
            <w:iCs/>
            <w:sz w:val="24"/>
            <w:szCs w:val="24"/>
            <w:vertAlign w:val="subscript"/>
          </w:rPr>
          <w:delText>50</w:delText>
        </w:r>
        <w:r w:rsidRPr="00C17497">
          <w:rPr>
            <w:sz w:val="24"/>
            <w:szCs w:val="24"/>
          </w:rPr>
          <w:delText xml:space="preserve">, initial velocity is twice of velocity in the presence of inhibitor,  then </w:delText>
        </w:r>
        <w:r w:rsidR="00A45317" w:rsidRPr="00C17497">
          <w:rPr>
            <w:rFonts w:eastAsia="Times New Roman" w:cstheme="minorBidi"/>
            <w:sz w:val="24"/>
            <w:szCs w:val="24"/>
          </w:rPr>
          <w:fldChar w:fldCharType="begin"/>
        </w:r>
        <w:r w:rsidRPr="00C17497">
          <w:rPr>
            <w:rFonts w:eastAsia="Times New Roman" w:cstheme="minorBidi"/>
            <w:sz w:val="24"/>
            <w:szCs w:val="24"/>
          </w:rPr>
          <w:delInstrText xml:space="preserve"> QUOTE </w:delInstrText>
        </w:r>
        <w:r w:rsidR="00FD181F" w:rsidRPr="00303EDE">
          <w:rPr>
            <w:rFonts w:cstheme="minorBidi"/>
            <w:noProof/>
            <w:lang w:eastAsia="en-US" w:bidi="ar-SA"/>
          </w:rPr>
          <w:drawing>
            <wp:inline distT="0" distB="0" distL="0" distR="0" wp14:anchorId="22F7DB28" wp14:editId="199F6187">
              <wp:extent cx="819150" cy="476250"/>
              <wp:effectExtent l="19050" t="0" r="0" b="0"/>
              <wp:docPr id="2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bwMode="auto">
                      <a:xfrm>
                        <a:off x="0" y="0"/>
                        <a:ext cx="819150" cy="476250"/>
                      </a:xfrm>
                      <a:prstGeom prst="rect">
                        <a:avLst/>
                      </a:prstGeom>
                      <a:noFill/>
                      <a:ln w="9525">
                        <a:noFill/>
                        <a:miter lim="800000"/>
                        <a:headEnd/>
                        <a:tailEnd/>
                      </a:ln>
                    </pic:spPr>
                  </pic:pic>
                </a:graphicData>
              </a:graphic>
            </wp:inline>
          </w:drawing>
        </w:r>
        <w:r w:rsidR="00A45317" w:rsidRPr="00C17497">
          <w:rPr>
            <w:rFonts w:eastAsia="Times New Roman" w:cstheme="minorBidi"/>
            <w:sz w:val="24"/>
            <w:szCs w:val="24"/>
          </w:rPr>
          <w:fldChar w:fldCharType="separate"/>
        </w:r>
        <w:r w:rsidR="00FD181F" w:rsidRPr="00303EDE">
          <w:rPr>
            <w:rFonts w:cstheme="minorBidi"/>
            <w:noProof/>
            <w:lang w:eastAsia="en-US" w:bidi="ar-SA"/>
          </w:rPr>
          <w:drawing>
            <wp:inline distT="0" distB="0" distL="0" distR="0" wp14:anchorId="126D4346" wp14:editId="04BA95FF">
              <wp:extent cx="819150" cy="476250"/>
              <wp:effectExtent l="19050" t="0" r="0" b="0"/>
              <wp:docPr id="2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bwMode="auto">
                      <a:xfrm>
                        <a:off x="0" y="0"/>
                        <a:ext cx="819150" cy="476250"/>
                      </a:xfrm>
                      <a:prstGeom prst="rect">
                        <a:avLst/>
                      </a:prstGeom>
                      <a:noFill/>
                      <a:ln w="9525">
                        <a:noFill/>
                        <a:miter lim="800000"/>
                        <a:headEnd/>
                        <a:tailEnd/>
                      </a:ln>
                    </pic:spPr>
                  </pic:pic>
                </a:graphicData>
              </a:graphic>
            </wp:inline>
          </w:drawing>
        </w:r>
        <w:r w:rsidR="00A45317" w:rsidRPr="00C17497">
          <w:rPr>
            <w:rFonts w:eastAsia="Times New Roman" w:cstheme="minorBidi"/>
            <w:sz w:val="24"/>
            <w:szCs w:val="24"/>
          </w:rPr>
          <w:fldChar w:fldCharType="end"/>
        </w:r>
        <w:r w:rsidRPr="00C17497">
          <w:rPr>
            <w:rFonts w:eastAsia="Times New Roman" w:cstheme="minorBidi"/>
            <w:sz w:val="24"/>
            <w:szCs w:val="24"/>
          </w:rPr>
          <w:delText xml:space="preserve"> .</w:delText>
        </w:r>
        <w:r w:rsidRPr="00C17497">
          <w:rPr>
            <w:sz w:val="24"/>
            <w:szCs w:val="24"/>
          </w:rPr>
          <w:delText xml:space="preserve"> In the presence of competitive inhibitor, the V</w:delText>
        </w:r>
        <w:r w:rsidRPr="00C17497">
          <w:rPr>
            <w:sz w:val="24"/>
            <w:szCs w:val="24"/>
            <w:vertAlign w:val="subscript"/>
          </w:rPr>
          <w:delText>max</w:delText>
        </w:r>
        <w:r w:rsidRPr="00C17497">
          <w:rPr>
            <w:sz w:val="24"/>
            <w:szCs w:val="24"/>
          </w:rPr>
          <w:delText xml:space="preserve"> remains unchanged but the apparent K</w:delText>
        </w:r>
        <w:r w:rsidRPr="00C17497">
          <w:rPr>
            <w:sz w:val="24"/>
            <w:szCs w:val="24"/>
            <w:vertAlign w:val="subscript"/>
          </w:rPr>
          <w:delText>m</w:delText>
        </w:r>
        <w:r w:rsidRPr="00C17497">
          <w:rPr>
            <w:sz w:val="24"/>
            <w:szCs w:val="24"/>
          </w:rPr>
          <w:delText xml:space="preserve"> for the substrate increased. </w:delText>
        </w:r>
        <w:r w:rsidRPr="00C17497">
          <w:rPr>
            <w:i/>
            <w:iCs/>
            <w:sz w:val="24"/>
            <w:szCs w:val="24"/>
            <w:u w:val="single"/>
          </w:rPr>
          <w:delText>There are a very large number of drugs in clinical use today that function as competitive enzyme inhibitors.</w:delText>
        </w:r>
      </w:del>
    </w:p>
    <w:p w14:paraId="021F9C7D" w14:textId="77777777" w:rsidR="007632A9" w:rsidRPr="00C17497" w:rsidRDefault="007632A9">
      <w:pPr>
        <w:suppressAutoHyphens w:val="0"/>
        <w:autoSpaceDE w:val="0"/>
        <w:autoSpaceDN w:val="0"/>
        <w:adjustRightInd w:val="0"/>
        <w:spacing w:line="480" w:lineRule="auto"/>
        <w:rPr>
          <w:del w:id="144" w:author="pmclab" w:date="2013-04-23T14:11:00Z"/>
          <w:sz w:val="24"/>
          <w:szCs w:val="24"/>
        </w:rPr>
      </w:pPr>
      <w:del w:id="145" w:author="pmclab" w:date="2013-04-23T14:11:00Z">
        <w:r w:rsidRPr="00C17497">
          <w:rPr>
            <w:sz w:val="24"/>
            <w:szCs w:val="24"/>
          </w:rPr>
          <w:delText xml:space="preserve">A </w:delText>
        </w:r>
        <w:r w:rsidRPr="00C17497">
          <w:rPr>
            <w:b/>
            <w:bCs/>
            <w:sz w:val="24"/>
            <w:szCs w:val="24"/>
          </w:rPr>
          <w:delText>noncompetitive</w:delText>
        </w:r>
        <w:r w:rsidRPr="00C17497">
          <w:rPr>
            <w:sz w:val="24"/>
            <w:szCs w:val="24"/>
          </w:rPr>
          <w:delText xml:space="preserve"> inhibitor is one that displays binding affinity for both the free enzyme and the enzyme-substrate complex or subsequent species. </w:delText>
        </w:r>
      </w:del>
    </w:p>
    <w:p w14:paraId="11C31C76" w14:textId="77777777" w:rsidR="007632A9" w:rsidRPr="00C17497" w:rsidRDefault="007632A9">
      <w:pPr>
        <w:suppressAutoHyphens w:val="0"/>
        <w:autoSpaceDE w:val="0"/>
        <w:autoSpaceDN w:val="0"/>
        <w:adjustRightInd w:val="0"/>
        <w:spacing w:line="480" w:lineRule="auto"/>
        <w:rPr>
          <w:del w:id="146" w:author="pmclab" w:date="2013-04-23T14:11:00Z"/>
          <w:rFonts w:cstheme="minorBidi"/>
          <w:i/>
          <w:iCs/>
        </w:rPr>
      </w:pPr>
      <w:del w:id="147" w:author="pmclab" w:date="2013-04-23T14:11:00Z">
        <w:r w:rsidRPr="00C17497">
          <w:rPr>
            <w:i/>
            <w:iCs/>
          </w:rPr>
          <w:delText>k</w:delText>
        </w:r>
        <w:r w:rsidRPr="00C17497">
          <w:rPr>
            <w:i/>
            <w:iCs/>
            <w:vertAlign w:val="subscript"/>
          </w:rPr>
          <w:delText>s</w:delText>
        </w:r>
        <w:r w:rsidRPr="00C17497">
          <w:rPr>
            <w:i/>
            <w:iCs/>
          </w:rPr>
          <w:delText xml:space="preserve">       k</w:delText>
        </w:r>
        <w:r w:rsidRPr="00C17497">
          <w:rPr>
            <w:i/>
            <w:iCs/>
            <w:vertAlign w:val="subscript"/>
          </w:rPr>
          <w:delText>p</w:delText>
        </w:r>
      </w:del>
    </w:p>
    <w:p w14:paraId="0527A56D" w14:textId="77777777" w:rsidR="007632A9" w:rsidRPr="00C17497" w:rsidRDefault="007632A9">
      <w:pPr>
        <w:suppressAutoHyphens w:val="0"/>
        <w:autoSpaceDE w:val="0"/>
        <w:autoSpaceDN w:val="0"/>
        <w:adjustRightInd w:val="0"/>
        <w:spacing w:line="480" w:lineRule="auto"/>
        <w:rPr>
          <w:del w:id="148" w:author="pmclab" w:date="2013-04-23T14:11:00Z"/>
        </w:rPr>
      </w:pPr>
      <w:del w:id="149" w:author="pmclab" w:date="2013-04-23T14:11:00Z">
        <w:r w:rsidRPr="00C17497">
          <w:delText xml:space="preserve">                           E + S  </w:delText>
        </w:r>
        <w:r w:rsidRPr="00C17497">
          <w:rPr>
            <w:rFonts w:cstheme="minorBidi"/>
          </w:rPr>
          <w:sym w:font="Wingdings 3" w:char="F044"/>
        </w:r>
        <w:r w:rsidRPr="00C17497">
          <w:delText xml:space="preserve">  ES </w:delText>
        </w:r>
        <w:r w:rsidRPr="00C17497">
          <w:rPr>
            <w:rFonts w:cstheme="minorBidi"/>
          </w:rPr>
          <w:sym w:font="Wingdings 3" w:char="F022"/>
        </w:r>
        <w:r w:rsidRPr="00C17497">
          <w:delText xml:space="preserve"> E + P</w:delText>
        </w:r>
      </w:del>
    </w:p>
    <w:p w14:paraId="5D0206CF" w14:textId="77777777" w:rsidR="007632A9" w:rsidRPr="00C17497" w:rsidRDefault="007632A9">
      <w:pPr>
        <w:suppressAutoHyphens w:val="0"/>
        <w:autoSpaceDE w:val="0"/>
        <w:autoSpaceDN w:val="0"/>
        <w:adjustRightInd w:val="0"/>
        <w:spacing w:line="480" w:lineRule="auto"/>
        <w:rPr>
          <w:del w:id="150" w:author="pmclab" w:date="2013-04-23T14:11:00Z"/>
        </w:rPr>
      </w:pPr>
      <w:del w:id="151" w:author="pmclab" w:date="2013-04-23T14:11:00Z">
        <w:r w:rsidRPr="00C17497">
          <w:delText xml:space="preserve">                           +               +</w:delText>
        </w:r>
      </w:del>
    </w:p>
    <w:p w14:paraId="31CC2697" w14:textId="77777777" w:rsidR="007632A9" w:rsidRPr="00C17497" w:rsidRDefault="007632A9">
      <w:pPr>
        <w:suppressAutoHyphens w:val="0"/>
        <w:autoSpaceDE w:val="0"/>
        <w:autoSpaceDN w:val="0"/>
        <w:adjustRightInd w:val="0"/>
        <w:spacing w:line="480" w:lineRule="auto"/>
        <w:rPr>
          <w:del w:id="152" w:author="pmclab" w:date="2013-04-23T14:11:00Z"/>
        </w:rPr>
      </w:pPr>
      <w:del w:id="153" w:author="pmclab" w:date="2013-04-23T14:11:00Z">
        <w:r w:rsidRPr="00C17497">
          <w:delText xml:space="preserve">                           I                I                       </w:delText>
        </w:r>
        <w:r w:rsidRPr="00C17497">
          <w:rPr>
            <w:i/>
            <w:iCs/>
          </w:rPr>
          <w:delText>ks</w:delText>
        </w:r>
        <w:r w:rsidRPr="00C17497">
          <w:delText xml:space="preserve"> = [E][S]/[ES]=[EI][I]/[ESI]</w:delText>
        </w:r>
      </w:del>
    </w:p>
    <w:p w14:paraId="7FF13E33" w14:textId="77777777" w:rsidR="007632A9" w:rsidRPr="00C17497" w:rsidRDefault="007632A9">
      <w:pPr>
        <w:suppressAutoHyphens w:val="0"/>
        <w:autoSpaceDE w:val="0"/>
        <w:autoSpaceDN w:val="0"/>
        <w:adjustRightInd w:val="0"/>
        <w:spacing w:line="480" w:lineRule="auto"/>
        <w:rPr>
          <w:del w:id="154" w:author="pmclab" w:date="2013-04-23T14:11:00Z"/>
        </w:rPr>
      </w:pPr>
      <w:del w:id="155" w:author="pmclab" w:date="2013-04-23T14:11:00Z">
        <w:r w:rsidRPr="00C17497">
          <w:rPr>
            <w:i/>
            <w:iCs/>
          </w:rPr>
          <w:delText xml:space="preserve">                       k</w:delText>
        </w:r>
        <w:r w:rsidRPr="00C17497">
          <w:rPr>
            <w:i/>
            <w:iCs/>
            <w:vertAlign w:val="subscript"/>
          </w:rPr>
          <w:delText>i</w:delText>
        </w:r>
        <w:r w:rsidRPr="00C17497">
          <w:rPr>
            <w:rFonts w:cstheme="minorBidi"/>
          </w:rPr>
          <w:sym w:font="Wingdings 3" w:char="F045"/>
        </w:r>
        <w:r w:rsidRPr="00C17497">
          <w:rPr>
            <w:i/>
            <w:iCs/>
          </w:rPr>
          <w:delText>k</w:delText>
        </w:r>
        <w:r w:rsidRPr="00C17497">
          <w:rPr>
            <w:i/>
            <w:iCs/>
            <w:vertAlign w:val="subscript"/>
          </w:rPr>
          <w:delText>s</w:delText>
        </w:r>
        <w:r w:rsidRPr="00C17497">
          <w:rPr>
            <w:rFonts w:cstheme="minorBidi"/>
          </w:rPr>
          <w:sym w:font="Wingdings 3" w:char="F045"/>
        </w:r>
        <w:r w:rsidRPr="00C17497">
          <w:rPr>
            <w:i/>
            <w:iCs/>
          </w:rPr>
          <w:delText xml:space="preserve"> k</w:delText>
        </w:r>
        <w:r w:rsidRPr="00C17497">
          <w:rPr>
            <w:i/>
            <w:iCs/>
            <w:vertAlign w:val="subscript"/>
          </w:rPr>
          <w:delText>i</w:delText>
        </w:r>
        <w:r w:rsidRPr="00C17497">
          <w:rPr>
            <w:i/>
            <w:iCs/>
          </w:rPr>
          <w:delText>ki</w:delText>
        </w:r>
        <w:r w:rsidRPr="00C17497">
          <w:delText xml:space="preserve"> = [E][I]/[EI]=[ES][I]/[ESI]</w:delText>
        </w:r>
      </w:del>
    </w:p>
    <w:p w14:paraId="64EC3871" w14:textId="77777777" w:rsidR="007632A9" w:rsidRPr="00C17497" w:rsidRDefault="007632A9">
      <w:pPr>
        <w:suppressAutoHyphens w:val="0"/>
        <w:autoSpaceDE w:val="0"/>
        <w:autoSpaceDN w:val="0"/>
        <w:adjustRightInd w:val="0"/>
        <w:spacing w:line="480" w:lineRule="auto"/>
        <w:rPr>
          <w:del w:id="156" w:author="pmclab" w:date="2013-04-23T14:11:00Z"/>
        </w:rPr>
      </w:pPr>
      <w:del w:id="157" w:author="pmclab" w:date="2013-04-23T14:11:00Z">
        <w:r w:rsidRPr="00C17497">
          <w:delText xml:space="preserve">                          EI  + S </w:delText>
        </w:r>
        <w:r w:rsidRPr="00C17497">
          <w:rPr>
            <w:rFonts w:cstheme="minorBidi"/>
          </w:rPr>
          <w:sym w:font="Wingdings 3" w:char="F044"/>
        </w:r>
        <w:r w:rsidRPr="00C17497">
          <w:delText xml:space="preserve"> ESI                        </w:delText>
        </w:r>
      </w:del>
    </w:p>
    <w:p w14:paraId="553E2216" w14:textId="77777777" w:rsidR="007632A9" w:rsidRPr="00C17497" w:rsidRDefault="007632A9">
      <w:pPr>
        <w:suppressAutoHyphens w:val="0"/>
        <w:autoSpaceDE w:val="0"/>
        <w:autoSpaceDN w:val="0"/>
        <w:adjustRightInd w:val="0"/>
        <w:spacing w:line="480" w:lineRule="auto"/>
        <w:rPr>
          <w:del w:id="158" w:author="pmclab" w:date="2013-04-23T14:11:00Z"/>
          <w:rFonts w:cstheme="minorBidi"/>
          <w:sz w:val="24"/>
          <w:szCs w:val="24"/>
        </w:rPr>
      </w:pPr>
    </w:p>
    <w:p w14:paraId="4BAE9A6E" w14:textId="77777777" w:rsidR="007632A9" w:rsidRPr="00C17497" w:rsidRDefault="007632A9">
      <w:pPr>
        <w:suppressAutoHyphens w:val="0"/>
        <w:autoSpaceDE w:val="0"/>
        <w:autoSpaceDN w:val="0"/>
        <w:adjustRightInd w:val="0"/>
        <w:spacing w:line="480" w:lineRule="auto"/>
        <w:rPr>
          <w:del w:id="159" w:author="pmclab" w:date="2013-04-23T14:11:00Z"/>
          <w:sz w:val="24"/>
          <w:szCs w:val="24"/>
        </w:rPr>
      </w:pPr>
      <w:del w:id="160" w:author="pmclab" w:date="2013-04-23T14:11:00Z">
        <w:r w:rsidRPr="00C17497">
          <w:rPr>
            <w:sz w:val="24"/>
            <w:szCs w:val="24"/>
          </w:rPr>
          <w:delText>In the presence of noncompetitive inhibitor, the V</w:delText>
        </w:r>
        <w:r w:rsidRPr="00C17497">
          <w:rPr>
            <w:sz w:val="24"/>
            <w:szCs w:val="24"/>
            <w:vertAlign w:val="subscript"/>
          </w:rPr>
          <w:delText>max</w:delText>
        </w:r>
        <w:r w:rsidRPr="00C17497">
          <w:rPr>
            <w:sz w:val="24"/>
            <w:szCs w:val="24"/>
          </w:rPr>
          <w:delText>, decreases but has no effect on the K</w:delText>
        </w:r>
        <w:r w:rsidRPr="00C17497">
          <w:rPr>
            <w:sz w:val="24"/>
            <w:szCs w:val="24"/>
            <w:vertAlign w:val="subscript"/>
          </w:rPr>
          <w:delText>m</w:delText>
        </w:r>
        <w:r w:rsidRPr="00C17497">
          <w:rPr>
            <w:sz w:val="24"/>
            <w:szCs w:val="24"/>
          </w:rPr>
          <w:delText xml:space="preserve"> value (Eq. 3). The degree of inhibition in the presence of a noncompetitive inhibitor depends only upon              </w:delText>
        </w:r>
      </w:del>
    </w:p>
    <w:p w14:paraId="04675225" w14:textId="77777777" w:rsidR="007632A9" w:rsidRPr="00C17497" w:rsidRDefault="00A45317">
      <w:pPr>
        <w:suppressAutoHyphens w:val="0"/>
        <w:autoSpaceDE w:val="0"/>
        <w:autoSpaceDN w:val="0"/>
        <w:adjustRightInd w:val="0"/>
        <w:spacing w:line="480" w:lineRule="auto"/>
        <w:rPr>
          <w:del w:id="161" w:author="pmclab" w:date="2013-04-23T14:11:00Z"/>
          <w:sz w:val="24"/>
          <w:szCs w:val="24"/>
        </w:rPr>
      </w:pPr>
      <w:del w:id="162" w:author="pmclab" w:date="2013-04-23T14:11:00Z">
        <w:r w:rsidRPr="00C17497">
          <w:rPr>
            <w:sz w:val="24"/>
            <w:szCs w:val="24"/>
          </w:rPr>
          <w:fldChar w:fldCharType="begin"/>
        </w:r>
        <w:r w:rsidR="007632A9" w:rsidRPr="00C17497">
          <w:rPr>
            <w:sz w:val="24"/>
            <w:szCs w:val="24"/>
          </w:rPr>
          <w:delInstrText xml:space="preserve"> QUOTE </w:delInstrText>
        </w:r>
        <w:r w:rsidR="00FD181F" w:rsidRPr="00303EDE">
          <w:rPr>
            <w:rFonts w:cstheme="minorBidi"/>
            <w:noProof/>
            <w:lang w:eastAsia="en-US" w:bidi="ar-SA"/>
          </w:rPr>
          <w:drawing>
            <wp:inline distT="0" distB="0" distL="0" distR="0" wp14:anchorId="051908A5" wp14:editId="2C6D4D7A">
              <wp:extent cx="2514600" cy="1219200"/>
              <wp:effectExtent l="19050" t="0" r="0" b="0"/>
              <wp:docPr id="2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clrChange>
                          <a:clrFrom>
                            <a:srgbClr val="FFFFFF"/>
                          </a:clrFrom>
                          <a:clrTo>
                            <a:srgbClr val="FFFFFF">
                              <a:alpha val="0"/>
                            </a:srgbClr>
                          </a:clrTo>
                        </a:clrChange>
                      </a:blip>
                      <a:srcRect/>
                      <a:stretch>
                        <a:fillRect/>
                      </a:stretch>
                    </pic:blipFill>
                    <pic:spPr bwMode="auto">
                      <a:xfrm>
                        <a:off x="0" y="0"/>
                        <a:ext cx="2514600" cy="1219200"/>
                      </a:xfrm>
                      <a:prstGeom prst="rect">
                        <a:avLst/>
                      </a:prstGeom>
                      <a:noFill/>
                      <a:ln w="9525">
                        <a:noFill/>
                        <a:miter lim="800000"/>
                        <a:headEnd/>
                        <a:tailEnd/>
                      </a:ln>
                    </pic:spPr>
                  </pic:pic>
                </a:graphicData>
              </a:graphic>
            </wp:inline>
          </w:drawing>
        </w:r>
        <w:r w:rsidRPr="00C17497">
          <w:rPr>
            <w:sz w:val="24"/>
            <w:szCs w:val="24"/>
          </w:rPr>
          <w:fldChar w:fldCharType="separate"/>
        </w:r>
        <w:r w:rsidR="00FD181F" w:rsidRPr="00303EDE">
          <w:rPr>
            <w:rFonts w:cstheme="minorBidi"/>
            <w:noProof/>
            <w:lang w:eastAsia="en-US" w:bidi="ar-SA"/>
          </w:rPr>
          <w:drawing>
            <wp:inline distT="0" distB="0" distL="0" distR="0" wp14:anchorId="78420940" wp14:editId="1869C47A">
              <wp:extent cx="2514600" cy="1219200"/>
              <wp:effectExtent l="19050" t="0" r="0" b="0"/>
              <wp:docPr id="2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clrChange>
                          <a:clrFrom>
                            <a:srgbClr val="FFFFFF"/>
                          </a:clrFrom>
                          <a:clrTo>
                            <a:srgbClr val="FFFFFF">
                              <a:alpha val="0"/>
                            </a:srgbClr>
                          </a:clrTo>
                        </a:clrChange>
                      </a:blip>
                      <a:srcRect/>
                      <a:stretch>
                        <a:fillRect/>
                      </a:stretch>
                    </pic:blipFill>
                    <pic:spPr bwMode="auto">
                      <a:xfrm>
                        <a:off x="0" y="0"/>
                        <a:ext cx="2514600" cy="1219200"/>
                      </a:xfrm>
                      <a:prstGeom prst="rect">
                        <a:avLst/>
                      </a:prstGeom>
                      <a:noFill/>
                      <a:ln w="9525">
                        <a:noFill/>
                        <a:miter lim="800000"/>
                        <a:headEnd/>
                        <a:tailEnd/>
                      </a:ln>
                    </pic:spPr>
                  </pic:pic>
                </a:graphicData>
              </a:graphic>
            </wp:inline>
          </w:drawing>
        </w:r>
        <w:r w:rsidRPr="00C17497">
          <w:rPr>
            <w:sz w:val="24"/>
            <w:szCs w:val="24"/>
          </w:rPr>
          <w:fldChar w:fldCharType="end"/>
        </w:r>
        <w:r w:rsidR="007632A9" w:rsidRPr="00C17497">
          <w:rPr>
            <w:sz w:val="24"/>
            <w:szCs w:val="24"/>
          </w:rPr>
          <w:delText xml:space="preserve">                                                      (Eq. 3)</w:delText>
        </w:r>
      </w:del>
    </w:p>
    <w:p w14:paraId="0AC7034D" w14:textId="77777777" w:rsidR="007632A9" w:rsidRPr="00C17497" w:rsidRDefault="007632A9">
      <w:pPr>
        <w:suppressAutoHyphens w:val="0"/>
        <w:autoSpaceDE w:val="0"/>
        <w:autoSpaceDN w:val="0"/>
        <w:adjustRightInd w:val="0"/>
        <w:spacing w:line="480" w:lineRule="auto"/>
        <w:rPr>
          <w:del w:id="163" w:author="pmclab" w:date="2013-04-23T14:11:00Z"/>
          <w:sz w:val="24"/>
          <w:szCs w:val="24"/>
        </w:rPr>
      </w:pPr>
      <w:del w:id="164" w:author="pmclab" w:date="2013-04-23T14:11:00Z">
        <w:r w:rsidRPr="00C17497">
          <w:rPr>
            <w:sz w:val="24"/>
            <w:szCs w:val="24"/>
          </w:rPr>
          <w:delText xml:space="preserve"> [I] and K</w:delText>
        </w:r>
        <w:r w:rsidRPr="00C17497">
          <w:rPr>
            <w:sz w:val="24"/>
            <w:szCs w:val="24"/>
            <w:vertAlign w:val="subscript"/>
          </w:rPr>
          <w:delText>i</w:delText>
        </w:r>
        <w:r w:rsidRPr="00C17497">
          <w:rPr>
            <w:sz w:val="24"/>
            <w:szCs w:val="24"/>
          </w:rPr>
          <w:delText>. The inhibited velocity (vi) is always a constant fraction of v</w:delText>
        </w:r>
        <w:r w:rsidRPr="00C17497">
          <w:rPr>
            <w:rFonts w:ascii="Lucida Sans" w:hAnsi="Lucida Sans" w:cs="Lucida Sans"/>
            <w:sz w:val="24"/>
            <w:szCs w:val="24"/>
            <w:vertAlign w:val="subscript"/>
          </w:rPr>
          <w:delText>0</w:delText>
        </w:r>
        <w:r w:rsidRPr="00C17497">
          <w:rPr>
            <w:sz w:val="24"/>
            <w:szCs w:val="24"/>
          </w:rPr>
          <w:delText>, regardless of the substrate concentration or the value of K</w:delText>
        </w:r>
        <w:r w:rsidRPr="00C17497">
          <w:rPr>
            <w:sz w:val="24"/>
            <w:szCs w:val="24"/>
            <w:vertAlign w:val="subscript"/>
          </w:rPr>
          <w:delText>m</w:delText>
        </w:r>
        <w:r w:rsidRPr="00C17497">
          <w:rPr>
            <w:sz w:val="24"/>
            <w:szCs w:val="24"/>
          </w:rPr>
          <w:delText xml:space="preserve"> (Eq. 4). An increase in [S] causes both v</w:delText>
        </w:r>
        <w:r w:rsidRPr="00C17497">
          <w:rPr>
            <w:rFonts w:ascii="Lucida Sans" w:hAnsi="Lucida Sans" w:cs="Lucida Sans"/>
            <w:sz w:val="24"/>
            <w:szCs w:val="24"/>
            <w:vertAlign w:val="subscript"/>
          </w:rPr>
          <w:delText>0</w:delText>
        </w:r>
        <w:r w:rsidRPr="00C17497">
          <w:rPr>
            <w:sz w:val="24"/>
            <w:szCs w:val="24"/>
          </w:rPr>
          <w:delText xml:space="preserve"> and vi to </w:delText>
        </w:r>
      </w:del>
    </w:p>
    <w:p w14:paraId="0FD65ABF" w14:textId="77777777" w:rsidR="007632A9" w:rsidRPr="00C17497" w:rsidRDefault="00A45317">
      <w:pPr>
        <w:suppressAutoHyphens w:val="0"/>
        <w:autoSpaceDE w:val="0"/>
        <w:autoSpaceDN w:val="0"/>
        <w:adjustRightInd w:val="0"/>
        <w:spacing w:line="480" w:lineRule="auto"/>
        <w:rPr>
          <w:del w:id="165" w:author="pmclab" w:date="2013-04-23T14:11:00Z"/>
          <w:rFonts w:cstheme="minorBidi"/>
        </w:rPr>
      </w:pPr>
      <w:del w:id="166" w:author="pmclab" w:date="2013-04-23T14:11:00Z">
        <w:r w:rsidRPr="00C17497">
          <w:rPr>
            <w:sz w:val="28"/>
            <w:szCs w:val="28"/>
          </w:rPr>
          <w:fldChar w:fldCharType="begin"/>
        </w:r>
        <w:r w:rsidR="007632A9" w:rsidRPr="00C17497">
          <w:rPr>
            <w:sz w:val="28"/>
            <w:szCs w:val="28"/>
          </w:rPr>
          <w:delInstrText xml:space="preserve"> QUOTE </w:delInstrText>
        </w:r>
        <w:r w:rsidR="00FD181F" w:rsidRPr="00303EDE">
          <w:rPr>
            <w:rFonts w:cstheme="minorBidi"/>
            <w:noProof/>
            <w:lang w:eastAsia="en-US" w:bidi="ar-SA"/>
          </w:rPr>
          <w:drawing>
            <wp:inline distT="0" distB="0" distL="0" distR="0" wp14:anchorId="2CA34946" wp14:editId="0F3ECAD0">
              <wp:extent cx="1457325" cy="447675"/>
              <wp:effectExtent l="19050" t="0" r="9525" b="0"/>
              <wp:docPr id="2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clrChange>
                          <a:clrFrom>
                            <a:srgbClr val="FFFFFF"/>
                          </a:clrFrom>
                          <a:clrTo>
                            <a:srgbClr val="FFFFFF">
                              <a:alpha val="0"/>
                            </a:srgbClr>
                          </a:clrTo>
                        </a:clrChange>
                      </a:blip>
                      <a:srcRect/>
                      <a:stretch>
                        <a:fillRect/>
                      </a:stretch>
                    </pic:blipFill>
                    <pic:spPr bwMode="auto">
                      <a:xfrm>
                        <a:off x="0" y="0"/>
                        <a:ext cx="1457325" cy="447675"/>
                      </a:xfrm>
                      <a:prstGeom prst="rect">
                        <a:avLst/>
                      </a:prstGeom>
                      <a:noFill/>
                      <a:ln w="9525">
                        <a:noFill/>
                        <a:miter lim="800000"/>
                        <a:headEnd/>
                        <a:tailEnd/>
                      </a:ln>
                    </pic:spPr>
                  </pic:pic>
                </a:graphicData>
              </a:graphic>
            </wp:inline>
          </w:drawing>
        </w:r>
        <w:r w:rsidRPr="00C17497">
          <w:rPr>
            <w:sz w:val="28"/>
            <w:szCs w:val="28"/>
          </w:rPr>
          <w:fldChar w:fldCharType="separate"/>
        </w:r>
        <w:r w:rsidR="00FD181F" w:rsidRPr="00303EDE">
          <w:rPr>
            <w:rFonts w:cstheme="minorBidi"/>
            <w:noProof/>
            <w:lang w:eastAsia="en-US" w:bidi="ar-SA"/>
          </w:rPr>
          <w:drawing>
            <wp:inline distT="0" distB="0" distL="0" distR="0" wp14:anchorId="76F752DE" wp14:editId="09330F87">
              <wp:extent cx="1457325" cy="447675"/>
              <wp:effectExtent l="19050" t="0" r="9525" b="0"/>
              <wp:docPr id="2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clrChange>
                          <a:clrFrom>
                            <a:srgbClr val="FFFFFF"/>
                          </a:clrFrom>
                          <a:clrTo>
                            <a:srgbClr val="FFFFFF">
                              <a:alpha val="0"/>
                            </a:srgbClr>
                          </a:clrTo>
                        </a:clrChange>
                      </a:blip>
                      <a:srcRect/>
                      <a:stretch>
                        <a:fillRect/>
                      </a:stretch>
                    </pic:blipFill>
                    <pic:spPr bwMode="auto">
                      <a:xfrm>
                        <a:off x="0" y="0"/>
                        <a:ext cx="1457325" cy="447675"/>
                      </a:xfrm>
                      <a:prstGeom prst="rect">
                        <a:avLst/>
                      </a:prstGeom>
                      <a:noFill/>
                      <a:ln w="9525">
                        <a:noFill/>
                        <a:miter lim="800000"/>
                        <a:headEnd/>
                        <a:tailEnd/>
                      </a:ln>
                    </pic:spPr>
                  </pic:pic>
                </a:graphicData>
              </a:graphic>
            </wp:inline>
          </w:drawing>
        </w:r>
        <w:r w:rsidRPr="00C17497">
          <w:rPr>
            <w:sz w:val="28"/>
            <w:szCs w:val="28"/>
          </w:rPr>
          <w:fldChar w:fldCharType="end"/>
        </w:r>
        <w:r w:rsidR="007632A9" w:rsidRPr="00C17497">
          <w:rPr>
            <w:sz w:val="24"/>
            <w:szCs w:val="24"/>
          </w:rPr>
          <w:delText>(Eq. 4)</w:delText>
        </w:r>
      </w:del>
    </w:p>
    <w:p w14:paraId="715D80FB" w14:textId="5A90065C" w:rsidR="007632A9" w:rsidRPr="00C17497" w:rsidRDefault="007632A9">
      <w:pPr>
        <w:suppressAutoHyphens w:val="0"/>
        <w:autoSpaceDE w:val="0"/>
        <w:autoSpaceDN w:val="0"/>
        <w:adjustRightInd w:val="0"/>
        <w:spacing w:line="480" w:lineRule="auto"/>
        <w:rPr>
          <w:sz w:val="24"/>
          <w:szCs w:val="24"/>
        </w:rPr>
      </w:pPr>
      <w:del w:id="167" w:author="pmclab" w:date="2013-04-23T14:11:00Z">
        <w:r w:rsidRPr="00C17497">
          <w:rPr>
            <w:sz w:val="24"/>
            <w:szCs w:val="24"/>
          </w:rPr>
          <w:delText xml:space="preserve">increase by the same factor. When [I] = </w:delText>
        </w:r>
        <w:r w:rsidRPr="00C17497">
          <w:rPr>
            <w:i/>
            <w:iCs/>
            <w:sz w:val="24"/>
            <w:szCs w:val="24"/>
          </w:rPr>
          <w:delText>IC</w:delText>
        </w:r>
        <w:r w:rsidRPr="00C17497">
          <w:rPr>
            <w:i/>
            <w:iCs/>
            <w:sz w:val="24"/>
            <w:szCs w:val="24"/>
            <w:vertAlign w:val="subscript"/>
          </w:rPr>
          <w:delText>50</w:delText>
        </w:r>
        <w:r w:rsidRPr="00C17497">
          <w:rPr>
            <w:sz w:val="24"/>
            <w:szCs w:val="24"/>
          </w:rPr>
          <w:delText>, v</w:delText>
        </w:r>
        <w:r w:rsidRPr="00C17497">
          <w:rPr>
            <w:sz w:val="24"/>
            <w:szCs w:val="24"/>
            <w:vertAlign w:val="subscript"/>
          </w:rPr>
          <w:delText>0</w:delText>
        </w:r>
        <w:r w:rsidRPr="00C17497">
          <w:rPr>
            <w:sz w:val="24"/>
            <w:szCs w:val="24"/>
          </w:rPr>
          <w:delText>=2v</w:delText>
        </w:r>
        <w:r w:rsidRPr="00C17497">
          <w:rPr>
            <w:sz w:val="24"/>
            <w:szCs w:val="24"/>
            <w:vertAlign w:val="subscript"/>
          </w:rPr>
          <w:delText>i</w:delText>
        </w:r>
        <w:r w:rsidRPr="00C17497">
          <w:rPr>
            <w:sz w:val="24"/>
            <w:szCs w:val="24"/>
          </w:rPr>
          <w:delText xml:space="preserve">  then </w:delText>
        </w:r>
        <w:r w:rsidR="00A45317" w:rsidRPr="00C17497">
          <w:rPr>
            <w:rFonts w:eastAsia="Times New Roman" w:cstheme="minorBidi"/>
            <w:sz w:val="24"/>
            <w:szCs w:val="24"/>
          </w:rPr>
          <w:fldChar w:fldCharType="begin"/>
        </w:r>
        <w:r w:rsidRPr="00C17497">
          <w:rPr>
            <w:rFonts w:eastAsia="Times New Roman" w:cstheme="minorBidi"/>
            <w:sz w:val="24"/>
            <w:szCs w:val="24"/>
          </w:rPr>
          <w:delInstrText xml:space="preserve"> QUOTE </w:delInstrText>
        </w:r>
        <w:r w:rsidR="00A45317" w:rsidRPr="00C17497">
          <w:rPr>
            <w:rFonts w:eastAsia="Times New Roman" w:cstheme="minorBidi"/>
            <w:sz w:val="24"/>
            <w:szCs w:val="24"/>
          </w:rPr>
          <w:fldChar w:fldCharType="begin"/>
        </w:r>
        <w:r w:rsidRPr="00C17497">
          <w:rPr>
            <w:rFonts w:eastAsia="Times New Roman" w:cstheme="minorBidi"/>
            <w:sz w:val="24"/>
            <w:szCs w:val="24"/>
          </w:rPr>
          <w:delInstrText xml:space="preserve"> QUOTE </w:delInstrText>
        </w:r>
        <w:r w:rsidR="00FD181F" w:rsidRPr="00303EDE">
          <w:rPr>
            <w:rFonts w:cstheme="minorBidi"/>
            <w:noProof/>
            <w:lang w:eastAsia="en-US" w:bidi="ar-SA"/>
          </w:rPr>
          <w:drawing>
            <wp:inline distT="0" distB="0" distL="0" distR="0" wp14:anchorId="06E771B5" wp14:editId="7801E10D">
              <wp:extent cx="819150" cy="476250"/>
              <wp:effectExtent l="19050" t="0" r="0" b="0"/>
              <wp:docPr id="2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bwMode="auto">
                      <a:xfrm>
                        <a:off x="0" y="0"/>
                        <a:ext cx="819150" cy="476250"/>
                      </a:xfrm>
                      <a:prstGeom prst="rect">
                        <a:avLst/>
                      </a:prstGeom>
                      <a:noFill/>
                      <a:ln w="9525">
                        <a:noFill/>
                        <a:miter lim="800000"/>
                        <a:headEnd/>
                        <a:tailEnd/>
                      </a:ln>
                    </pic:spPr>
                  </pic:pic>
                </a:graphicData>
              </a:graphic>
            </wp:inline>
          </w:drawing>
        </w:r>
        <w:r w:rsidR="00A45317" w:rsidRPr="00C17497">
          <w:rPr>
            <w:rFonts w:eastAsia="Times New Roman" w:cstheme="minorBidi"/>
            <w:sz w:val="24"/>
            <w:szCs w:val="24"/>
          </w:rPr>
          <w:fldChar w:fldCharType="separate"/>
        </w:r>
        <w:r w:rsidR="00FD181F" w:rsidRPr="00303EDE">
          <w:rPr>
            <w:rFonts w:cstheme="minorBidi"/>
            <w:noProof/>
            <w:lang w:eastAsia="en-US" w:bidi="ar-SA"/>
          </w:rPr>
          <w:drawing>
            <wp:inline distT="0" distB="0" distL="0" distR="0" wp14:anchorId="7B23A7AE" wp14:editId="21E4B713">
              <wp:extent cx="819150" cy="476250"/>
              <wp:effectExtent l="19050" t="0" r="0" b="0"/>
              <wp:docPr id="3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bwMode="auto">
                      <a:xfrm>
                        <a:off x="0" y="0"/>
                        <a:ext cx="819150" cy="476250"/>
                      </a:xfrm>
                      <a:prstGeom prst="rect">
                        <a:avLst/>
                      </a:prstGeom>
                      <a:noFill/>
                      <a:ln w="9525">
                        <a:noFill/>
                        <a:miter lim="800000"/>
                        <a:headEnd/>
                        <a:tailEnd/>
                      </a:ln>
                    </pic:spPr>
                  </pic:pic>
                </a:graphicData>
              </a:graphic>
            </wp:inline>
          </w:drawing>
        </w:r>
        <w:r w:rsidR="00A45317" w:rsidRPr="00C17497">
          <w:rPr>
            <w:rFonts w:eastAsia="Times New Roman" w:cstheme="minorBidi"/>
            <w:sz w:val="24"/>
            <w:szCs w:val="24"/>
          </w:rPr>
          <w:fldChar w:fldCharType="end"/>
        </w:r>
        <w:r w:rsidR="00A45317" w:rsidRPr="00C17497">
          <w:rPr>
            <w:rFonts w:eastAsia="Times New Roman" w:cstheme="minorBidi"/>
            <w:sz w:val="24"/>
            <w:szCs w:val="24"/>
          </w:rPr>
          <w:fldChar w:fldCharType="end"/>
        </w:r>
        <w:r w:rsidRPr="00C17497">
          <w:rPr>
            <w:rFonts w:eastAsia="Times New Roman" w:cstheme="minorBidi"/>
            <w:i/>
            <w:iCs/>
            <w:sz w:val="24"/>
            <w:szCs w:val="24"/>
          </w:rPr>
          <w:delText>K</w:delText>
        </w:r>
        <w:r w:rsidRPr="00C17497">
          <w:rPr>
            <w:rFonts w:eastAsia="Times New Roman" w:cstheme="minorBidi"/>
            <w:i/>
            <w:iCs/>
            <w:sz w:val="24"/>
            <w:szCs w:val="24"/>
            <w:vertAlign w:val="subscript"/>
          </w:rPr>
          <w:delText xml:space="preserve">i </w:delText>
        </w:r>
        <w:r w:rsidRPr="00C17497">
          <w:rPr>
            <w:rFonts w:eastAsia="Times New Roman" w:cstheme="minorBidi"/>
            <w:i/>
            <w:iCs/>
            <w:sz w:val="24"/>
            <w:szCs w:val="24"/>
          </w:rPr>
          <w:delText>= IC</w:delText>
        </w:r>
        <w:r w:rsidRPr="00C17497">
          <w:rPr>
            <w:rFonts w:eastAsia="Times New Roman" w:cstheme="minorBidi"/>
            <w:i/>
            <w:iCs/>
            <w:sz w:val="24"/>
            <w:szCs w:val="24"/>
            <w:vertAlign w:val="subscript"/>
          </w:rPr>
          <w:delText>50</w:delText>
        </w:r>
        <w:r w:rsidRPr="00C17497">
          <w:rPr>
            <w:rFonts w:eastAsia="Times New Roman" w:cstheme="minorBidi"/>
            <w:sz w:val="24"/>
            <w:szCs w:val="24"/>
          </w:rPr>
          <w:delText>.</w:delText>
        </w:r>
        <w:r w:rsidRPr="00C17497">
          <w:rPr>
            <w:sz w:val="24"/>
            <w:szCs w:val="24"/>
          </w:rPr>
          <w:delText xml:space="preserve"> A diagnostic signature of noncompetitive inhibition is that the double reciprocal plot displays a nest of lines that intersect at a point other than the y-axis. </w:delText>
        </w:r>
      </w:del>
      <w:del w:id="168" w:author="pmclab" w:date="2013-04-23T14:36:00Z">
        <w:r w:rsidRPr="00C17497">
          <w:rPr>
            <w:sz w:val="24"/>
            <w:szCs w:val="24"/>
          </w:rPr>
          <w:delText>Relative to competitive inhibitors, there are fewer examples of noncompetitive inhibitors in clinical use as drugs today. This reflects the historic approaches to drug discovery that have been largely focused on active-site directed inhibitors. With a greater emphasis on compound library screening as a mechanism of lead identification, more examples of noncompetitive inhibitors are likely to emerge, especially if attention is paid to designing screening assays that balance the opportunities for identifying the greatest diversity of inhibitor modalities</w:delText>
        </w:r>
        <w:r w:rsidRPr="00C17497">
          <w:rPr>
            <w:rFonts w:ascii="Lucida Sans" w:hAnsi="Lucida Sans" w:cs="Lucida Sans"/>
            <w:sz w:val="24"/>
            <w:szCs w:val="24"/>
          </w:rPr>
          <w:delText>.</w:delText>
        </w:r>
      </w:del>
      <w:r w:rsidRPr="00C17497">
        <w:rPr>
          <w:sz w:val="24"/>
          <w:szCs w:val="24"/>
        </w:rPr>
        <w:t xml:space="preserve">Human SIRT3 crystal structure has been solved in 2009, promoting us to use computer-based design methods to identify novel inhibitors or to establish structure-activity relationships for known inhibitors. Ligand docking methods have provided insights into the binding mode of Sir2 inhibitors. </w:t>
      </w:r>
    </w:p>
    <w:p w14:paraId="2B2A0AE1" w14:textId="77777777" w:rsidR="007632A9" w:rsidRPr="00C17497" w:rsidRDefault="007632A9">
      <w:pPr>
        <w:pStyle w:val="BodyText2"/>
        <w:suppressAutoHyphens/>
        <w:rPr>
          <w:rFonts w:ascii="Times New Roman" w:hAnsi="Times New Roman" w:cs="Times New Roman"/>
          <w:color w:val="auto"/>
          <w:kern w:val="1"/>
          <w:lang w:eastAsia="hi-IN" w:bidi="hi-IN"/>
        </w:rPr>
      </w:pPr>
      <w:proofErr w:type="spellStart"/>
      <w:r w:rsidRPr="00C17497">
        <w:rPr>
          <w:rFonts w:ascii="Times New Roman" w:hAnsi="Times New Roman" w:cs="Times New Roman"/>
          <w:color w:val="auto"/>
          <w:kern w:val="1"/>
          <w:lang w:eastAsia="hi-IN" w:bidi="hi-IN"/>
        </w:rPr>
        <w:t>Nicotinamide</w:t>
      </w:r>
      <w:proofErr w:type="spellEnd"/>
      <w:r w:rsidRPr="00C17497">
        <w:rPr>
          <w:rFonts w:ascii="Times New Roman" w:hAnsi="Times New Roman" w:cs="Times New Roman"/>
          <w:color w:val="auto"/>
          <w:kern w:val="1"/>
          <w:lang w:eastAsia="hi-IN" w:bidi="hi-IN"/>
        </w:rPr>
        <w:t xml:space="preserve"> is the physiological </w:t>
      </w:r>
      <w:proofErr w:type="spellStart"/>
      <w:r w:rsidRPr="00C17497">
        <w:rPr>
          <w:rFonts w:ascii="Times New Roman" w:hAnsi="Times New Roman" w:cs="Times New Roman"/>
          <w:color w:val="auto"/>
          <w:kern w:val="1"/>
          <w:lang w:eastAsia="hi-IN" w:bidi="hi-IN"/>
        </w:rPr>
        <w:t>sirtuin</w:t>
      </w:r>
      <w:proofErr w:type="spellEnd"/>
      <w:r w:rsidRPr="00C17497">
        <w:rPr>
          <w:rFonts w:ascii="Times New Roman" w:hAnsi="Times New Roman" w:cs="Times New Roman"/>
          <w:color w:val="auto"/>
          <w:kern w:val="1"/>
          <w:lang w:eastAsia="hi-IN" w:bidi="hi-IN"/>
        </w:rPr>
        <w:t xml:space="preserve"> inhibitor. The IC50 values of </w:t>
      </w:r>
      <w:proofErr w:type="spellStart"/>
      <w:r w:rsidRPr="00C17497">
        <w:rPr>
          <w:rFonts w:ascii="Times New Roman" w:hAnsi="Times New Roman" w:cs="Times New Roman"/>
          <w:color w:val="auto"/>
          <w:kern w:val="1"/>
          <w:lang w:eastAsia="hi-IN" w:bidi="hi-IN"/>
        </w:rPr>
        <w:t>nicotinamide</w:t>
      </w:r>
      <w:proofErr w:type="spellEnd"/>
      <w:r w:rsidRPr="00C17497">
        <w:rPr>
          <w:rFonts w:ascii="Times New Roman" w:hAnsi="Times New Roman" w:cs="Times New Roman"/>
          <w:color w:val="auto"/>
          <w:kern w:val="1"/>
          <w:lang w:eastAsia="hi-IN" w:bidi="hi-IN"/>
        </w:rPr>
        <w:t xml:space="preserve"> inhibition of bacterial Sir2, yeast Sir2, mouse Sir2, human SIRT1, SIRT2 and human SIRT3 were 26, 120, 160, 50, 100, 36.7*</w:t>
      </w:r>
      <w:proofErr w:type="spellStart"/>
      <w:r w:rsidRPr="00C17497">
        <w:rPr>
          <w:rFonts w:ascii="Times New Roman" w:hAnsi="Times New Roman" w:cs="Times New Roman"/>
          <w:color w:val="auto"/>
          <w:kern w:val="1"/>
          <w:lang w:eastAsia="hi-IN" w:bidi="hi-IN"/>
        </w:rPr>
        <w:t>uM</w:t>
      </w:r>
      <w:proofErr w:type="spellEnd"/>
      <w:r w:rsidRPr="00C17497">
        <w:rPr>
          <w:rFonts w:ascii="Times New Roman" w:hAnsi="Times New Roman" w:cs="Times New Roman"/>
          <w:color w:val="auto"/>
          <w:kern w:val="1"/>
          <w:lang w:eastAsia="hi-IN" w:bidi="hi-IN"/>
        </w:rPr>
        <w:t xml:space="preserve">, respectively </w:t>
      </w:r>
      <w:r w:rsidR="00A45317" w:rsidRPr="00C17497">
        <w:rPr>
          <w:rFonts w:ascii="Times New Roman" w:hAnsi="Times New Roman" w:cs="Times New Roman"/>
          <w:color w:val="auto"/>
          <w:kern w:val="1"/>
          <w:lang w:eastAsia="hi-IN" w:bidi="hi-IN"/>
        </w:rPr>
        <w:fldChar w:fldCharType="begin">
          <w:fldData xml:space="preserve">PEVuZE5vdGU+PENpdGU+PEF1dGhvcj5TYXV2ZTwvQXV0aG9yPjxZZWFyPjIwMDM8L1llYXI+PFJl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==
</w:fldData>
        </w:fldChar>
      </w:r>
      <w:r w:rsidRPr="00C17497">
        <w:rPr>
          <w:rFonts w:ascii="Times New Roman" w:hAnsi="Times New Roman" w:cs="Times New Roman"/>
          <w:color w:val="auto"/>
          <w:kern w:val="1"/>
          <w:lang w:eastAsia="hi-IN" w:bidi="hi-IN"/>
        </w:rPr>
        <w:instrText xml:space="preserve"> ADDIN EN.CITE </w:instrText>
      </w:r>
      <w:r w:rsidR="00A45317" w:rsidRPr="00C17497">
        <w:rPr>
          <w:rFonts w:ascii="Times New Roman" w:hAnsi="Times New Roman" w:cs="Times New Roman"/>
          <w:color w:val="auto"/>
          <w:kern w:val="1"/>
          <w:lang w:eastAsia="hi-IN" w:bidi="hi-IN"/>
        </w:rPr>
        <w:fldChar w:fldCharType="begin">
          <w:fldData xml:space="preserve">PEVuZE5vdGU+PENpdGU+PEF1dGhvcj5TYXV2ZTwvQXV0aG9yPjxZZWFyPjIwMDM8L1llYXI+PFJl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==
</w:fldData>
        </w:fldChar>
      </w:r>
      <w:r w:rsidRPr="00C17497">
        <w:rPr>
          <w:rFonts w:ascii="Times New Roman" w:hAnsi="Times New Roman" w:cs="Times New Roman"/>
          <w:color w:val="auto"/>
          <w:kern w:val="1"/>
          <w:lang w:eastAsia="hi-IN" w:bidi="hi-IN"/>
        </w:rPr>
        <w:instrText xml:space="preserve"> ADDIN EN.CITE.DATA </w:instrText>
      </w:r>
      <w:r w:rsidR="00A45317" w:rsidRPr="00C17497">
        <w:rPr>
          <w:rFonts w:ascii="Times New Roman" w:hAnsi="Times New Roman" w:cs="Times New Roman"/>
          <w:color w:val="auto"/>
          <w:kern w:val="1"/>
          <w:lang w:eastAsia="hi-IN" w:bidi="hi-IN"/>
        </w:rPr>
      </w:r>
      <w:r w:rsidR="00A45317" w:rsidRPr="00C17497">
        <w:rPr>
          <w:rFonts w:ascii="Times New Roman" w:hAnsi="Times New Roman" w:cs="Times New Roman"/>
          <w:color w:val="auto"/>
          <w:kern w:val="1"/>
          <w:lang w:eastAsia="hi-IN" w:bidi="hi-IN"/>
        </w:rPr>
        <w:fldChar w:fldCharType="end"/>
      </w:r>
      <w:r w:rsidR="00A45317" w:rsidRPr="00C17497">
        <w:rPr>
          <w:rFonts w:ascii="Times New Roman" w:hAnsi="Times New Roman" w:cs="Times New Roman"/>
          <w:color w:val="auto"/>
          <w:kern w:val="1"/>
          <w:lang w:eastAsia="hi-IN" w:bidi="hi-IN"/>
        </w:rPr>
      </w:r>
      <w:r w:rsidR="00A45317" w:rsidRPr="00C17497">
        <w:rPr>
          <w:rFonts w:ascii="Times New Roman" w:hAnsi="Times New Roman" w:cs="Times New Roman"/>
          <w:color w:val="auto"/>
          <w:kern w:val="1"/>
          <w:lang w:eastAsia="hi-IN" w:bidi="hi-IN"/>
        </w:rPr>
        <w:fldChar w:fldCharType="separate"/>
      </w:r>
      <w:hyperlink w:anchor="_ENREF_19" w:tooltip="Sauve, 2003 #126" w:history="1">
        <w:r w:rsidRPr="00C17497">
          <w:rPr>
            <w:rFonts w:ascii="Times New Roman" w:hAnsi="Times New Roman" w:cs="Times New Roman"/>
            <w:color w:val="auto"/>
            <w:kern w:val="1"/>
            <w:vertAlign w:val="superscript"/>
            <w:lang w:eastAsia="hi-IN" w:bidi="hi-IN"/>
          </w:rPr>
          <w:t>19</w:t>
        </w:r>
      </w:hyperlink>
      <w:r w:rsidRPr="00C17497">
        <w:rPr>
          <w:rFonts w:ascii="Times New Roman" w:hAnsi="Times New Roman" w:cs="Times New Roman"/>
          <w:color w:val="auto"/>
          <w:kern w:val="1"/>
          <w:vertAlign w:val="superscript"/>
          <w:lang w:eastAsia="hi-IN" w:bidi="hi-IN"/>
        </w:rPr>
        <w:t xml:space="preserve">; </w:t>
      </w:r>
      <w:hyperlink w:anchor="_ENREF_28" w:tooltip="Schmidt, 2004 #295" w:history="1">
        <w:r w:rsidRPr="00C17497">
          <w:rPr>
            <w:rFonts w:ascii="Times New Roman" w:hAnsi="Times New Roman" w:cs="Times New Roman"/>
            <w:color w:val="auto"/>
            <w:kern w:val="1"/>
            <w:vertAlign w:val="superscript"/>
            <w:lang w:eastAsia="hi-IN" w:bidi="hi-IN"/>
          </w:rPr>
          <w:t>28</w:t>
        </w:r>
      </w:hyperlink>
      <w:r w:rsidRPr="00C17497">
        <w:rPr>
          <w:rFonts w:ascii="Times New Roman" w:hAnsi="Times New Roman" w:cs="Times New Roman"/>
          <w:color w:val="auto"/>
          <w:kern w:val="1"/>
          <w:vertAlign w:val="superscript"/>
          <w:lang w:eastAsia="hi-IN" w:bidi="hi-IN"/>
        </w:rPr>
        <w:t xml:space="preserve">; </w:t>
      </w:r>
      <w:hyperlink w:anchor="_ENREF_29" w:tooltip="Tervo, 2004 #296" w:history="1">
        <w:r w:rsidRPr="00C17497">
          <w:rPr>
            <w:rFonts w:ascii="Times New Roman" w:hAnsi="Times New Roman" w:cs="Times New Roman"/>
            <w:color w:val="auto"/>
            <w:kern w:val="1"/>
            <w:vertAlign w:val="superscript"/>
            <w:lang w:eastAsia="hi-IN" w:bidi="hi-IN"/>
          </w:rPr>
          <w:t>29</w:t>
        </w:r>
      </w:hyperlink>
      <w:r w:rsidR="00A45317" w:rsidRPr="00C17497">
        <w:rPr>
          <w:rFonts w:ascii="Times New Roman" w:hAnsi="Times New Roman" w:cs="Times New Roman"/>
          <w:color w:val="auto"/>
          <w:kern w:val="1"/>
          <w:lang w:eastAsia="hi-IN" w:bidi="hi-IN"/>
        </w:rPr>
        <w:fldChar w:fldCharType="end"/>
      </w:r>
      <w:r w:rsidRPr="00C17497">
        <w:rPr>
          <w:rFonts w:ascii="Times New Roman" w:hAnsi="Times New Roman" w:cs="Times New Roman"/>
          <w:color w:val="auto"/>
          <w:kern w:val="1"/>
          <w:lang w:eastAsia="hi-IN" w:bidi="hi-IN"/>
        </w:rPr>
        <w:t xml:space="preserve"> *current work). Nuclear </w:t>
      </w:r>
      <w:proofErr w:type="spellStart"/>
      <w:r w:rsidRPr="00C17497">
        <w:rPr>
          <w:rFonts w:ascii="Times New Roman" w:hAnsi="Times New Roman" w:cs="Times New Roman"/>
          <w:color w:val="auto"/>
          <w:kern w:val="1"/>
          <w:lang w:eastAsia="hi-IN" w:bidi="hi-IN"/>
        </w:rPr>
        <w:t>nicotinamide</w:t>
      </w:r>
      <w:proofErr w:type="spellEnd"/>
      <w:r w:rsidRPr="00C17497">
        <w:rPr>
          <w:rFonts w:ascii="Times New Roman" w:hAnsi="Times New Roman" w:cs="Times New Roman"/>
          <w:color w:val="auto"/>
          <w:kern w:val="1"/>
          <w:lang w:eastAsia="hi-IN" w:bidi="hi-IN"/>
        </w:rPr>
        <w:t xml:space="preserve"> levels has been estimated to be 10-150 </w:t>
      </w:r>
      <w:proofErr w:type="spellStart"/>
      <w:r w:rsidRPr="00C17497">
        <w:rPr>
          <w:rFonts w:ascii="Times New Roman" w:hAnsi="Times New Roman" w:cs="Times New Roman"/>
          <w:color w:val="auto"/>
          <w:kern w:val="1"/>
          <w:lang w:eastAsia="hi-IN" w:bidi="hi-IN"/>
        </w:rPr>
        <w:t>uM</w:t>
      </w:r>
      <w:proofErr w:type="spellEnd"/>
      <w:r w:rsidR="002C0556" w:rsidRPr="00C17497">
        <w:rPr>
          <w:color w:val="auto"/>
        </w:rPr>
        <w:fldChar w:fldCharType="begin"/>
      </w:r>
      <w:r w:rsidR="002C0556" w:rsidRPr="00C17497">
        <w:rPr>
          <w:color w:val="auto"/>
        </w:rPr>
        <w:instrText xml:space="preserve"> HYPERLINK \l "_ENREF_14" \o "Sauve, 2005 #170" </w:instrText>
      </w:r>
      <w:r w:rsidR="002C0556" w:rsidRPr="00C17497">
        <w:rPr>
          <w:color w:val="auto"/>
        </w:rPr>
        <w:fldChar w:fldCharType="separate"/>
      </w:r>
      <w:r w:rsidR="00A45317" w:rsidRPr="00C17497">
        <w:rPr>
          <w:rFonts w:ascii="Times New Roman" w:hAnsi="Times New Roman" w:cs="Times New Roman"/>
          <w:color w:val="auto"/>
          <w:kern w:val="1"/>
          <w:lang w:eastAsia="hi-IN" w:bidi="hi-IN"/>
        </w:rPr>
        <w:fldChar w:fldCharType="begin"/>
      </w:r>
      <w:r w:rsidRPr="00C17497">
        <w:rPr>
          <w:rFonts w:ascii="Times New Roman" w:hAnsi="Times New Roman" w:cs="Times New Roman"/>
          <w:color w:val="auto"/>
          <w:kern w:val="1"/>
          <w:lang w:eastAsia="hi-IN" w:bidi="hi-IN"/>
        </w:rPr>
        <w:instrText xml:space="preserve"> ADDIN EN.CITE &lt;EndNote&gt;&lt;Cite&gt;&lt;Author&gt;Sauve&lt;/Author&gt;&lt;Year&gt;2005&lt;/Year&gt;&lt;RecNum&gt;170&lt;/RecNum&gt;&lt;DisplayText&gt;&lt;style face="superscript"&gt;14&lt;/style&gt;&lt;/DisplayText&gt;&lt;record&gt;&lt;rec-number&gt;170&lt;/rec-number&gt;&lt;foreign-keys&gt;&lt;key app="EN" db-id="v9w5vftsz5ax2uesd5xxr5zos9fzesz5frxr"&gt;170&lt;/key&gt;&lt;/foreign-keys&gt;&lt;ref-type name="Journal Article"&gt;17&lt;/ref-type&gt;&lt;contributors&gt;&lt;authors&gt;&lt;author&gt;Sauve, A. A.&lt;/author&gt;&lt;author&gt;Moir, R. D.&lt;/author&gt;&lt;author&gt;Schramm, V. L.&lt;/author&gt;&lt;author&gt;Willis, I. M.&lt;/author&gt;&lt;/authors&gt;&lt;/contributors&gt;&lt;titles&gt;&lt;title&gt;Chemical activation of Sir2-dependent silencing by relief of nicotinamide inhibition&lt;/title&gt;&lt;secondary-title&gt;Molecular Cell&lt;/secondary-title&gt;&lt;/titles&gt;&lt;periodical&gt;&lt;full-title&gt;Molecular Cell&lt;/full-title&gt;&lt;/periodical&gt;&lt;pages&gt;595-601&lt;/pages&gt;&lt;volume&gt;17&lt;/volume&gt;&lt;number&gt;4&lt;/number&gt;&lt;dates&gt;&lt;year&gt;2005&lt;/year&gt;&lt;pub-dates&gt;&lt;date&gt;Feb&lt;/date&gt;&lt;/pub-dates&gt;&lt;/dates&gt;&lt;isbn&gt;1097-2765&lt;/isbn&gt;&lt;accession-num&gt;WOS:000227143400015&lt;/accession-num&gt;&lt;urls&gt;&lt;related-urls&gt;&lt;url&gt;&amp;lt;Go to ISI&amp;gt;://WOS:000227143400015&lt;/url&gt;&lt;/related-urls&gt;&lt;/urls&gt;&lt;electronic-resource-num&gt;10.1016/j.molcel.2004.12.032&lt;/electronic-resource-num&gt;&lt;/record&gt;&lt;/Cite&gt;&lt;/EndNote&gt;</w:instrText>
      </w:r>
      <w:r w:rsidR="00A45317" w:rsidRPr="00C17497">
        <w:rPr>
          <w:rFonts w:ascii="Times New Roman" w:hAnsi="Times New Roman" w:cs="Times New Roman"/>
          <w:color w:val="auto"/>
          <w:kern w:val="1"/>
          <w:lang w:eastAsia="hi-IN" w:bidi="hi-IN"/>
        </w:rPr>
        <w:fldChar w:fldCharType="separate"/>
      </w:r>
      <w:r w:rsidRPr="00C17497">
        <w:rPr>
          <w:rFonts w:ascii="Times New Roman" w:hAnsi="Times New Roman" w:cs="Times New Roman"/>
          <w:color w:val="auto"/>
          <w:kern w:val="1"/>
          <w:vertAlign w:val="superscript"/>
          <w:lang w:eastAsia="hi-IN" w:bidi="hi-IN"/>
        </w:rPr>
        <w:t>14</w:t>
      </w:r>
      <w:r w:rsidR="00A45317" w:rsidRPr="00C17497">
        <w:rPr>
          <w:rFonts w:ascii="Times New Roman" w:hAnsi="Times New Roman" w:cs="Times New Roman"/>
          <w:color w:val="auto"/>
          <w:kern w:val="1"/>
          <w:lang w:eastAsia="hi-IN" w:bidi="hi-IN"/>
        </w:rPr>
        <w:fldChar w:fldCharType="end"/>
      </w:r>
      <w:r w:rsidR="002C0556" w:rsidRPr="00C17497">
        <w:rPr>
          <w:rFonts w:ascii="Times New Roman" w:hAnsi="Times New Roman" w:cs="Times New Roman"/>
          <w:color w:val="auto"/>
          <w:kern w:val="1"/>
          <w:lang w:eastAsia="hi-IN" w:bidi="hi-IN"/>
        </w:rPr>
        <w:fldChar w:fldCharType="end"/>
      </w:r>
      <w:r w:rsidRPr="00C17497">
        <w:rPr>
          <w:rFonts w:ascii="Times New Roman" w:hAnsi="Times New Roman" w:cs="Times New Roman"/>
          <w:color w:val="auto"/>
          <w:kern w:val="1"/>
          <w:lang w:eastAsia="hi-IN" w:bidi="hi-IN"/>
        </w:rPr>
        <w:t xml:space="preserve">, which most likely make NAM as </w:t>
      </w:r>
      <w:proofErr w:type="spellStart"/>
      <w:r w:rsidRPr="00C17497">
        <w:rPr>
          <w:rFonts w:ascii="Times New Roman" w:hAnsi="Times New Roman" w:cs="Times New Roman"/>
          <w:color w:val="auto"/>
          <w:kern w:val="1"/>
          <w:lang w:eastAsia="hi-IN" w:bidi="hi-IN"/>
        </w:rPr>
        <w:t>Sirtuin</w:t>
      </w:r>
      <w:proofErr w:type="spellEnd"/>
      <w:r w:rsidRPr="00C17497">
        <w:rPr>
          <w:rFonts w:ascii="Times New Roman" w:hAnsi="Times New Roman" w:cs="Times New Roman"/>
          <w:color w:val="auto"/>
          <w:kern w:val="1"/>
          <w:lang w:eastAsia="hi-IN" w:bidi="hi-IN"/>
        </w:rPr>
        <w:t xml:space="preserve"> activity regulator </w:t>
      </w:r>
      <w:r w:rsidRPr="00C17497">
        <w:rPr>
          <w:rFonts w:ascii="Times New Roman" w:hAnsi="Times New Roman" w:cs="Times New Roman"/>
          <w:i/>
          <w:iCs/>
          <w:color w:val="auto"/>
          <w:kern w:val="1"/>
          <w:lang w:eastAsia="hi-IN" w:bidi="hi-IN"/>
        </w:rPr>
        <w:t>in vivo</w:t>
      </w:r>
      <w:r w:rsidRPr="00C17497">
        <w:rPr>
          <w:rFonts w:ascii="Times New Roman" w:hAnsi="Times New Roman" w:cs="Times New Roman"/>
          <w:color w:val="auto"/>
          <w:kern w:val="1"/>
          <w:lang w:eastAsia="hi-IN" w:bidi="hi-IN"/>
        </w:rPr>
        <w:t xml:space="preserve">. Early studies reported </w:t>
      </w:r>
      <w:proofErr w:type="spellStart"/>
      <w:r w:rsidRPr="00C17497">
        <w:rPr>
          <w:rFonts w:ascii="Times New Roman" w:hAnsi="Times New Roman" w:cs="Times New Roman"/>
          <w:color w:val="auto"/>
          <w:kern w:val="1"/>
          <w:lang w:eastAsia="hi-IN" w:bidi="hi-IN"/>
        </w:rPr>
        <w:t>nicotinamide</w:t>
      </w:r>
      <w:proofErr w:type="spellEnd"/>
      <w:r w:rsidRPr="00C17497">
        <w:rPr>
          <w:rFonts w:ascii="Times New Roman" w:hAnsi="Times New Roman" w:cs="Times New Roman"/>
          <w:color w:val="auto"/>
          <w:kern w:val="1"/>
          <w:lang w:eastAsia="hi-IN" w:bidi="hi-IN"/>
        </w:rPr>
        <w:t xml:space="preserve"> bind an allosteric site </w:t>
      </w:r>
      <w:hyperlink w:anchor="_ENREF_30" w:tooltip="Bitterman, 2002 #124" w:history="1">
        <w:r w:rsidR="00A45317" w:rsidRPr="00C17497">
          <w:rPr>
            <w:rFonts w:ascii="Times New Roman" w:hAnsi="Times New Roman" w:cs="Times New Roman"/>
            <w:color w:val="auto"/>
            <w:kern w:val="1"/>
            <w:lang w:eastAsia="hi-IN" w:bidi="hi-IN"/>
          </w:rPr>
          <w:fldChar w:fldCharType="begin"/>
        </w:r>
        <w:r w:rsidRPr="00C17497">
          <w:rPr>
            <w:rFonts w:ascii="Times New Roman" w:hAnsi="Times New Roman" w:cs="Times New Roman"/>
            <w:color w:val="auto"/>
            <w:kern w:val="1"/>
            <w:lang w:eastAsia="hi-IN" w:bidi="hi-IN"/>
          </w:rPr>
          <w:instrText xml:space="preserve"> ADDIN EN.CITE &lt;EndNote&gt;&lt;Cite&gt;&lt;Author&gt;Bitterman&lt;/Author&gt;&lt;Year&gt;2002&lt;/Year&gt;&lt;RecNum&gt;124&lt;/RecNum&gt;&lt;DisplayText&gt;&lt;style face="superscript"&gt;30&lt;/style&gt;&lt;/DisplayText&gt;&lt;record&gt;&lt;rec-number&gt;124&lt;/rec-number&gt;&lt;foreign-keys&gt;&lt;key app="EN" db-id="v9w5vftsz5ax2uesd5xxr5zos9fzesz5frxr"&gt;124&lt;/key&gt;&lt;/foreign-keys&gt;&lt;ref-type name="Journal Article"&gt;17&lt;/ref-type&gt;&lt;contributors&gt;&lt;authors&gt;&lt;author&gt;Bitterman, K. J.&lt;/author&gt;&lt;author&gt;Anderson, R. M.&lt;/author&gt;&lt;author&gt;Cohen, H. Y.&lt;/author&gt;&lt;author&gt;Latorre-Esteves, M.&lt;/author&gt;&lt;author&gt;Sinclair, D. A.&lt;/author&gt;&lt;/authors&gt;&lt;/contributors&gt;&lt;titles&gt;&lt;title&gt;Inhibition of silencing and accelerated aging by nicotinamide, a putative negative regulator of yeast Sir2 and human SIRT1&lt;/title&gt;&lt;secondary-title&gt;Journal of Biological Chemistry&lt;/secondary-title&gt;&lt;/titles&gt;&lt;periodical&gt;&lt;full-title&gt;Journal of Biological Chemistry&lt;/full-title&gt;&lt;/periodical&gt;&lt;pages&gt;45099-45107&lt;/pages&gt;&lt;volume&gt;277&lt;/volume&gt;&lt;number&gt;47&lt;/number&gt;&lt;dates&gt;&lt;year&gt;2002&lt;/year&gt;&lt;pub-dates&gt;&lt;date&gt;Nov&lt;/date&gt;&lt;/pub-dates&gt;&lt;/dates&gt;&lt;isbn&gt;0021-9258&lt;/isbn&gt;&lt;accession-num&gt;WOS:000179404800066&lt;/accession-num&gt;&lt;urls&gt;&lt;related-urls&gt;&lt;url&gt;&amp;lt;Go to ISI&amp;gt;://WOS:000179404800066&lt;/url&gt;&lt;/related-urls&gt;&lt;/urls&gt;&lt;electronic-resource-num&gt;10.1074/jbc.M205670200&lt;/electronic-resource-num&gt;&lt;/record&gt;&lt;/Cite&gt;&lt;/EndNote&gt;</w:instrText>
        </w:r>
        <w:r w:rsidR="00A45317" w:rsidRPr="00C17497">
          <w:rPr>
            <w:rFonts w:ascii="Times New Roman" w:hAnsi="Times New Roman" w:cs="Times New Roman"/>
            <w:color w:val="auto"/>
            <w:kern w:val="1"/>
            <w:lang w:eastAsia="hi-IN" w:bidi="hi-IN"/>
          </w:rPr>
          <w:fldChar w:fldCharType="separate"/>
        </w:r>
        <w:r w:rsidRPr="00C17497">
          <w:rPr>
            <w:rFonts w:ascii="Times New Roman" w:hAnsi="Times New Roman" w:cs="Times New Roman"/>
            <w:color w:val="auto"/>
            <w:kern w:val="1"/>
            <w:vertAlign w:val="superscript"/>
            <w:lang w:eastAsia="hi-IN" w:bidi="hi-IN"/>
          </w:rPr>
          <w:t>30</w:t>
        </w:r>
        <w:r w:rsidR="00A45317" w:rsidRPr="00C17497">
          <w:rPr>
            <w:rFonts w:ascii="Times New Roman" w:hAnsi="Times New Roman" w:cs="Times New Roman"/>
            <w:color w:val="auto"/>
            <w:kern w:val="1"/>
            <w:lang w:eastAsia="hi-IN" w:bidi="hi-IN"/>
          </w:rPr>
          <w:fldChar w:fldCharType="end"/>
        </w:r>
      </w:hyperlink>
      <w:r w:rsidRPr="00C17497">
        <w:rPr>
          <w:rFonts w:ascii="Times New Roman" w:hAnsi="Times New Roman" w:cs="Times New Roman"/>
          <w:color w:val="auto"/>
          <w:kern w:val="1"/>
          <w:lang w:eastAsia="hi-IN" w:bidi="hi-IN"/>
        </w:rPr>
        <w:t xml:space="preserve">, however more recent work </w:t>
      </w:r>
      <w:r w:rsidR="00A45317" w:rsidRPr="00C17497">
        <w:rPr>
          <w:rFonts w:ascii="Times New Roman" w:hAnsi="Times New Roman" w:cs="Times New Roman"/>
          <w:color w:val="auto"/>
          <w:kern w:val="1"/>
          <w:lang w:eastAsia="hi-IN" w:bidi="hi-IN"/>
        </w:rPr>
        <w:fldChar w:fldCharType="begin">
          <w:fldData xml:space="preserve">PEVuZE5vdGU+PENpdGU+PEF1dGhvcj5KYWNrc29uPC9BdXRob3I+PFllYXI+MjAwMzwvWWVhcj48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</w:fldData>
        </w:fldChar>
      </w:r>
      <w:r w:rsidRPr="00C17497">
        <w:rPr>
          <w:rFonts w:ascii="Times New Roman" w:hAnsi="Times New Roman" w:cs="Times New Roman"/>
          <w:color w:val="auto"/>
          <w:kern w:val="1"/>
          <w:lang w:eastAsia="hi-IN" w:bidi="hi-IN"/>
        </w:rPr>
        <w:instrText xml:space="preserve"> ADDIN EN.CITE </w:instrText>
      </w:r>
      <w:r w:rsidR="00A45317" w:rsidRPr="00C17497">
        <w:rPr>
          <w:rFonts w:ascii="Times New Roman" w:hAnsi="Times New Roman" w:cs="Times New Roman"/>
          <w:color w:val="auto"/>
          <w:kern w:val="1"/>
          <w:lang w:eastAsia="hi-IN" w:bidi="hi-IN"/>
        </w:rPr>
        <w:fldChar w:fldCharType="begin">
          <w:fldData xml:space="preserve">PEVuZE5vdGU+PENpdGU+PEF1dGhvcj5KYWNrc29uPC9BdXRob3I+PFllYXI+MjAwMzwvWWVhcj48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</w:fldData>
        </w:fldChar>
      </w:r>
      <w:r w:rsidRPr="00C17497">
        <w:rPr>
          <w:rFonts w:ascii="Times New Roman" w:hAnsi="Times New Roman" w:cs="Times New Roman"/>
          <w:color w:val="auto"/>
          <w:kern w:val="1"/>
          <w:lang w:eastAsia="hi-IN" w:bidi="hi-IN"/>
        </w:rPr>
        <w:instrText xml:space="preserve"> ADDIN EN.CITE.DATA </w:instrText>
      </w:r>
      <w:r w:rsidR="00A45317" w:rsidRPr="00C17497">
        <w:rPr>
          <w:rFonts w:ascii="Times New Roman" w:hAnsi="Times New Roman" w:cs="Times New Roman"/>
          <w:color w:val="auto"/>
          <w:kern w:val="1"/>
          <w:lang w:eastAsia="hi-IN" w:bidi="hi-IN"/>
        </w:rPr>
      </w:r>
      <w:r w:rsidR="00A45317" w:rsidRPr="00C17497">
        <w:rPr>
          <w:rFonts w:ascii="Times New Roman" w:hAnsi="Times New Roman" w:cs="Times New Roman"/>
          <w:color w:val="auto"/>
          <w:kern w:val="1"/>
          <w:lang w:eastAsia="hi-IN" w:bidi="hi-IN"/>
        </w:rPr>
        <w:fldChar w:fldCharType="end"/>
      </w:r>
      <w:r w:rsidR="00A45317" w:rsidRPr="00C17497">
        <w:rPr>
          <w:rFonts w:ascii="Times New Roman" w:hAnsi="Times New Roman" w:cs="Times New Roman"/>
          <w:color w:val="auto"/>
          <w:kern w:val="1"/>
          <w:lang w:eastAsia="hi-IN" w:bidi="hi-IN"/>
        </w:rPr>
      </w:r>
      <w:r w:rsidR="00A45317" w:rsidRPr="00C17497">
        <w:rPr>
          <w:rFonts w:ascii="Times New Roman" w:hAnsi="Times New Roman" w:cs="Times New Roman"/>
          <w:color w:val="auto"/>
          <w:kern w:val="1"/>
          <w:lang w:eastAsia="hi-IN" w:bidi="hi-IN"/>
        </w:rPr>
        <w:fldChar w:fldCharType="separate"/>
      </w:r>
      <w:hyperlink w:anchor="_ENREF_18" w:tooltip="Jackson, 2003 #151" w:history="1">
        <w:r w:rsidRPr="00C17497">
          <w:rPr>
            <w:rFonts w:ascii="Times New Roman" w:hAnsi="Times New Roman" w:cs="Times New Roman"/>
            <w:color w:val="auto"/>
            <w:kern w:val="1"/>
            <w:vertAlign w:val="superscript"/>
            <w:lang w:eastAsia="hi-IN" w:bidi="hi-IN"/>
          </w:rPr>
          <w:t>18</w:t>
        </w:r>
      </w:hyperlink>
      <w:r w:rsidRPr="00C17497">
        <w:rPr>
          <w:rFonts w:ascii="Times New Roman" w:hAnsi="Times New Roman" w:cs="Times New Roman"/>
          <w:color w:val="auto"/>
          <w:kern w:val="1"/>
          <w:vertAlign w:val="superscript"/>
          <w:lang w:eastAsia="hi-IN" w:bidi="hi-IN"/>
        </w:rPr>
        <w:t xml:space="preserve">; </w:t>
      </w:r>
      <w:hyperlink w:anchor="_ENREF_31" w:tooltip="Sauve, 2006 #169" w:history="1">
        <w:r w:rsidRPr="00C17497">
          <w:rPr>
            <w:rFonts w:ascii="Times New Roman" w:hAnsi="Times New Roman" w:cs="Times New Roman"/>
            <w:color w:val="auto"/>
            <w:kern w:val="1"/>
            <w:vertAlign w:val="superscript"/>
            <w:lang w:eastAsia="hi-IN" w:bidi="hi-IN"/>
          </w:rPr>
          <w:t>31</w:t>
        </w:r>
      </w:hyperlink>
      <w:r w:rsidR="00A45317" w:rsidRPr="00C17497">
        <w:rPr>
          <w:rFonts w:ascii="Times New Roman" w:hAnsi="Times New Roman" w:cs="Times New Roman"/>
          <w:color w:val="auto"/>
          <w:kern w:val="1"/>
          <w:lang w:eastAsia="hi-IN" w:bidi="hi-IN"/>
        </w:rPr>
        <w:fldChar w:fldCharType="end"/>
      </w:r>
      <w:r w:rsidRPr="00C17497">
        <w:rPr>
          <w:rFonts w:ascii="Times New Roman" w:hAnsi="Times New Roman" w:cs="Times New Roman"/>
          <w:color w:val="auto"/>
          <w:kern w:val="1"/>
          <w:lang w:eastAsia="hi-IN" w:bidi="hi-IN"/>
        </w:rPr>
        <w:t xml:space="preserve"> observed that NAM inhibition depends on its ability to condense with the high-energy enzyme: ADP </w:t>
      </w:r>
      <w:proofErr w:type="spellStart"/>
      <w:r w:rsidRPr="00C17497">
        <w:rPr>
          <w:rFonts w:ascii="Times New Roman" w:hAnsi="Times New Roman" w:cs="Times New Roman"/>
          <w:color w:val="auto"/>
          <w:kern w:val="1"/>
          <w:lang w:eastAsia="hi-IN" w:bidi="hi-IN"/>
        </w:rPr>
        <w:t>ribose:acetyl-lysine</w:t>
      </w:r>
      <w:proofErr w:type="spellEnd"/>
      <w:r w:rsidRPr="00C17497">
        <w:rPr>
          <w:rFonts w:ascii="Times New Roman" w:hAnsi="Times New Roman" w:cs="Times New Roman"/>
          <w:color w:val="auto"/>
          <w:kern w:val="1"/>
          <w:lang w:eastAsia="hi-IN" w:bidi="hi-IN"/>
        </w:rPr>
        <w:t xml:space="preserve"> intermediate to reverse the reaction, reforming NAD</w:t>
      </w:r>
      <w:r w:rsidRPr="00C17497">
        <w:rPr>
          <w:rFonts w:ascii="Times New Roman" w:hAnsi="Times New Roman" w:cs="Times New Roman"/>
          <w:color w:val="auto"/>
          <w:kern w:val="1"/>
          <w:vertAlign w:val="superscript"/>
          <w:lang w:eastAsia="hi-IN" w:bidi="hi-IN"/>
        </w:rPr>
        <w:t>+</w:t>
      </w:r>
      <w:r w:rsidRPr="00C17497">
        <w:rPr>
          <w:rFonts w:ascii="Times New Roman" w:hAnsi="Times New Roman" w:cs="Times New Roman"/>
          <w:color w:val="auto"/>
          <w:kern w:val="1"/>
          <w:lang w:eastAsia="hi-IN" w:bidi="hi-IN"/>
        </w:rPr>
        <w:t xml:space="preserve"> (Scheme 1). And NAM noncompetitively inhibits </w:t>
      </w:r>
      <w:proofErr w:type="spellStart"/>
      <w:r w:rsidRPr="00C17497">
        <w:rPr>
          <w:rFonts w:ascii="Times New Roman" w:hAnsi="Times New Roman" w:cs="Times New Roman"/>
          <w:color w:val="auto"/>
          <w:kern w:val="1"/>
          <w:lang w:eastAsia="hi-IN" w:bidi="hi-IN"/>
        </w:rPr>
        <w:t>deacetylation</w:t>
      </w:r>
      <w:proofErr w:type="spellEnd"/>
      <w:r w:rsidRPr="00C17497">
        <w:rPr>
          <w:rFonts w:ascii="Times New Roman" w:hAnsi="Times New Roman" w:cs="Times New Roman"/>
          <w:color w:val="auto"/>
          <w:kern w:val="1"/>
          <w:lang w:eastAsia="hi-IN" w:bidi="hi-IN"/>
        </w:rPr>
        <w:t xml:space="preserve"> reaction of </w:t>
      </w:r>
      <w:proofErr w:type="spellStart"/>
      <w:r w:rsidRPr="00C17497">
        <w:rPr>
          <w:rFonts w:ascii="Times New Roman" w:hAnsi="Times New Roman" w:cs="Times New Roman"/>
          <w:color w:val="auto"/>
          <w:kern w:val="1"/>
          <w:lang w:eastAsia="hi-IN" w:bidi="hi-IN"/>
        </w:rPr>
        <w:t>sirtuins</w:t>
      </w:r>
      <w:proofErr w:type="spellEnd"/>
      <w:r w:rsidRPr="00C17497">
        <w:rPr>
          <w:rFonts w:ascii="Times New Roman" w:hAnsi="Times New Roman" w:cs="Times New Roman"/>
          <w:color w:val="auto"/>
          <w:kern w:val="1"/>
          <w:lang w:eastAsia="hi-IN" w:bidi="hi-IN"/>
        </w:rPr>
        <w:t xml:space="preserve"> with a single </w:t>
      </w:r>
    </w:p>
    <w:p w14:paraId="06F03095" w14:textId="77777777" w:rsidR="007632A9" w:rsidRPr="00C17497" w:rsidRDefault="00FD181F">
      <w:pPr>
        <w:pStyle w:val="BodyText2"/>
        <w:suppressAutoHyphens/>
        <w:rPr>
          <w:rFonts w:ascii="Times New Roman" w:hAnsi="Times New Roman" w:cs="Times New Roman"/>
          <w:color w:val="auto"/>
          <w:kern w:val="1"/>
          <w:lang w:eastAsia="hi-IN" w:bidi="hi-IN"/>
        </w:rPr>
      </w:pPr>
      <w:r w:rsidRPr="00C17497">
        <w:rPr>
          <w:rFonts w:ascii="Times New Roman" w:hAnsi="Times New Roman" w:cs="Times New Roman"/>
          <w:noProof/>
          <w:color w:val="auto"/>
          <w:kern w:val="1"/>
        </w:rPr>
        <w:drawing>
          <wp:inline distT="0" distB="0" distL="0" distR="0" wp14:anchorId="5E5006ED" wp14:editId="3F26A6B0">
            <wp:extent cx="5991225" cy="1000125"/>
            <wp:effectExtent l="19050" t="0" r="9525" b="0"/>
            <wp:docPr id="31" name="Picture 31" descr="Deacetylation chemistr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acetylation chemistry 1"/>
                    <pic:cNvPicPr>
                      <a:picLocks noChangeAspect="1" noChangeArrowheads="1"/>
                    </pic:cNvPicPr>
                  </pic:nvPicPr>
                  <pic:blipFill>
                    <a:blip r:embed="rId29"/>
                    <a:srcRect/>
                    <a:stretch>
                      <a:fillRect/>
                    </a:stretch>
                  </pic:blipFill>
                  <pic:spPr bwMode="auto">
                    <a:xfrm>
                      <a:off x="0" y="0"/>
                      <a:ext cx="5991225" cy="1000125"/>
                    </a:xfrm>
                    <a:prstGeom prst="rect">
                      <a:avLst/>
                    </a:prstGeom>
                    <a:noFill/>
                    <a:ln w="9525">
                      <a:noFill/>
                      <a:miter lim="800000"/>
                      <a:headEnd/>
                      <a:tailEnd/>
                    </a:ln>
                  </pic:spPr>
                </pic:pic>
              </a:graphicData>
            </a:graphic>
          </wp:inline>
        </w:drawing>
      </w:r>
    </w:p>
    <w:p w14:paraId="47848B9C" w14:textId="77777777" w:rsidR="007632A9" w:rsidRPr="00C17497" w:rsidRDefault="007632A9">
      <w:pPr>
        <w:pStyle w:val="BodyText2"/>
        <w:suppressAutoHyphens/>
        <w:rPr>
          <w:rFonts w:ascii="Times New Roman" w:hAnsi="Times New Roman" w:cs="Times New Roman"/>
          <w:color w:val="auto"/>
          <w:kern w:val="1"/>
          <w:lang w:eastAsia="hi-IN" w:bidi="hi-IN"/>
        </w:rPr>
      </w:pPr>
      <w:r w:rsidRPr="00C17497">
        <w:rPr>
          <w:rFonts w:ascii="Times New Roman" w:hAnsi="Times New Roman" w:cs="Times New Roman"/>
          <w:b/>
          <w:bCs/>
          <w:color w:val="auto"/>
          <w:kern w:val="1"/>
          <w:lang w:eastAsia="hi-IN" w:bidi="hi-IN"/>
        </w:rPr>
        <w:t>Scheme 1</w:t>
      </w:r>
      <w:r w:rsidRPr="00C17497">
        <w:rPr>
          <w:rFonts w:ascii="Times New Roman" w:hAnsi="Times New Roman" w:cs="Times New Roman"/>
          <w:color w:val="auto"/>
          <w:kern w:val="1"/>
          <w:lang w:eastAsia="hi-IN" w:bidi="hi-IN"/>
        </w:rPr>
        <w:t xml:space="preserve">. </w:t>
      </w:r>
      <w:proofErr w:type="spellStart"/>
      <w:r w:rsidRPr="00C17497">
        <w:rPr>
          <w:rFonts w:ascii="Times New Roman" w:hAnsi="Times New Roman" w:cs="Times New Roman"/>
          <w:color w:val="auto"/>
          <w:kern w:val="1"/>
          <w:lang w:eastAsia="hi-IN" w:bidi="hi-IN"/>
        </w:rPr>
        <w:t>Sirtuinsdeacetylase</w:t>
      </w:r>
      <w:proofErr w:type="spellEnd"/>
      <w:r w:rsidRPr="00C17497">
        <w:rPr>
          <w:rFonts w:ascii="Times New Roman" w:hAnsi="Times New Roman" w:cs="Times New Roman"/>
          <w:color w:val="auto"/>
          <w:kern w:val="1"/>
          <w:lang w:eastAsia="hi-IN" w:bidi="hi-IN"/>
        </w:rPr>
        <w:t xml:space="preserve"> reaction follows ordered sequential mechanism.</w:t>
      </w:r>
    </w:p>
    <w:p w14:paraId="42ECC473" w14:textId="77777777" w:rsidR="007632A9" w:rsidRPr="00C17497" w:rsidRDefault="007632A9">
      <w:pPr>
        <w:pStyle w:val="BodyText2"/>
        <w:suppressAutoHyphens/>
        <w:rPr>
          <w:rFonts w:ascii="Times New Roman" w:hAnsi="Times New Roman" w:cs="Times New Roman"/>
          <w:color w:val="auto"/>
        </w:rPr>
      </w:pPr>
      <w:proofErr w:type="gramStart"/>
      <w:r w:rsidRPr="00C17497">
        <w:rPr>
          <w:rFonts w:ascii="Times New Roman" w:hAnsi="Times New Roman" w:cs="Times New Roman"/>
          <w:color w:val="auto"/>
          <w:kern w:val="1"/>
          <w:lang w:eastAsia="hi-IN" w:bidi="hi-IN"/>
        </w:rPr>
        <w:t>binding</w:t>
      </w:r>
      <w:proofErr w:type="gramEnd"/>
      <w:r w:rsidRPr="00C17497">
        <w:rPr>
          <w:rFonts w:ascii="Times New Roman" w:hAnsi="Times New Roman" w:cs="Times New Roman"/>
          <w:color w:val="auto"/>
          <w:kern w:val="1"/>
          <w:lang w:eastAsia="hi-IN" w:bidi="hi-IN"/>
        </w:rPr>
        <w:t xml:space="preserve"> pocket C (Avalos et al, 2005), the same site that binds the </w:t>
      </w:r>
      <w:proofErr w:type="spellStart"/>
      <w:r w:rsidRPr="00C17497">
        <w:rPr>
          <w:rFonts w:ascii="Times New Roman" w:hAnsi="Times New Roman" w:cs="Times New Roman"/>
          <w:color w:val="auto"/>
          <w:kern w:val="1"/>
          <w:lang w:eastAsia="hi-IN" w:bidi="hi-IN"/>
        </w:rPr>
        <w:t>nicotinamide</w:t>
      </w:r>
      <w:proofErr w:type="spellEnd"/>
      <w:r w:rsidRPr="00C17497">
        <w:rPr>
          <w:rFonts w:ascii="Times New Roman" w:hAnsi="Times New Roman" w:cs="Times New Roman"/>
          <w:color w:val="auto"/>
          <w:kern w:val="1"/>
          <w:lang w:eastAsia="hi-IN" w:bidi="hi-IN"/>
        </w:rPr>
        <w:t xml:space="preserve"> of NAD</w:t>
      </w:r>
      <w:r w:rsidRPr="00C17497">
        <w:rPr>
          <w:rFonts w:ascii="Times New Roman" w:hAnsi="Times New Roman" w:cs="Times New Roman"/>
          <w:color w:val="auto"/>
          <w:kern w:val="1"/>
          <w:vertAlign w:val="superscript"/>
          <w:lang w:eastAsia="hi-IN" w:bidi="hi-IN"/>
        </w:rPr>
        <w:t>+</w:t>
      </w:r>
      <w:r w:rsidRPr="00C17497">
        <w:rPr>
          <w:rFonts w:ascii="Times New Roman" w:hAnsi="Times New Roman" w:cs="Times New Roman"/>
          <w:color w:val="auto"/>
          <w:kern w:val="1"/>
          <w:lang w:eastAsia="hi-IN" w:bidi="hi-IN"/>
        </w:rPr>
        <w:t xml:space="preserve">. </w:t>
      </w:r>
      <w:r w:rsidR="00A45317" w:rsidRPr="00C17497">
        <w:rPr>
          <w:rFonts w:ascii="Times New Roman" w:hAnsi="Times New Roman" w:cs="Times New Roman"/>
          <w:color w:val="auto"/>
        </w:rPr>
        <w:t xml:space="preserve">Rebinding of </w:t>
      </w:r>
      <w:proofErr w:type="spellStart"/>
      <w:r w:rsidR="00A45317" w:rsidRPr="00C17497">
        <w:rPr>
          <w:rFonts w:ascii="Times New Roman" w:hAnsi="Times New Roman" w:cs="Times New Roman"/>
          <w:color w:val="auto"/>
        </w:rPr>
        <w:t>nicotinamide</w:t>
      </w:r>
      <w:proofErr w:type="spellEnd"/>
      <w:r w:rsidR="00A45317" w:rsidRPr="00C17497">
        <w:rPr>
          <w:rFonts w:ascii="Times New Roman" w:hAnsi="Times New Roman" w:cs="Times New Roman"/>
          <w:color w:val="auto"/>
        </w:rPr>
        <w:t xml:space="preserve"> to the Sir2/intermediate complex can promote the reverse reaction to reform the substrates, and thus inhibits the </w:t>
      </w:r>
      <w:proofErr w:type="spellStart"/>
      <w:r w:rsidR="00A45317" w:rsidRPr="00C17497">
        <w:rPr>
          <w:rFonts w:ascii="Times New Roman" w:hAnsi="Times New Roman" w:cs="Times New Roman"/>
          <w:color w:val="auto"/>
        </w:rPr>
        <w:t>deacetylationreaction</w:t>
      </w:r>
      <w:proofErr w:type="spellEnd"/>
      <w:r w:rsidR="00A45317" w:rsidRPr="00C17497">
        <w:rPr>
          <w:rFonts w:ascii="Times New Roman" w:hAnsi="Times New Roman" w:cs="Times New Roman"/>
          <w:color w:val="auto"/>
        </w:rPr>
        <w:t xml:space="preserve"> </w:t>
      </w:r>
      <w:hyperlink w:anchor="_ENREF_32" w:tooltip="Sauve, 2010 #164" w:history="1">
        <w:r w:rsidR="00A45317" w:rsidRPr="00C17497">
          <w:rPr>
            <w:rFonts w:ascii="Times New Roman" w:hAnsi="Times New Roman" w:cs="Times New Roman"/>
            <w:color w:val="auto"/>
          </w:rPr>
          <w:fldChar w:fldCharType="begin"/>
        </w:r>
        <w:r w:rsidRPr="00C17497">
          <w:rPr>
            <w:rFonts w:ascii="Times New Roman" w:hAnsi="Times New Roman" w:cs="Times New Roman"/>
            <w:color w:val="auto"/>
          </w:rPr>
          <w:instrText xml:space="preserve"> ADDIN EN.CITE &lt;EndNote&gt;&lt;Cite&gt;&lt;Author&gt;Sauve&lt;/Author&gt;&lt;Year&gt;2010&lt;/Year&gt;&lt;RecNum&gt;164&lt;/RecNum&gt;&lt;DisplayText&gt;&lt;style face="superscript"&gt;32&lt;/style&gt;&lt;/DisplayText&gt;&lt;record&gt;&lt;rec-number&gt;164&lt;/rec-number&gt;&lt;foreign-keys&gt;&lt;key app="EN" db-id="v9w5vftsz5ax2uesd5xxr5zos9fzesz5frxr"&gt;164&lt;/key&gt;&lt;/foreign-keys&gt;&lt;ref-type name="Journal Article"&gt;17&lt;/ref-type&gt;&lt;contributors&gt;&lt;authors&gt;&lt;author&gt;Sauve, A. A.&lt;/author&gt;&lt;/authors&gt;&lt;/contributors&gt;&lt;titles&gt;&lt;title&gt;Sirtuin chemical mechanisms&lt;/title&gt;&lt;secondary-title&gt;Biochimica Et Biophysica Acta-Proteins and Proteomics&lt;/secondary-title&gt;&lt;/titles&gt;&lt;periodical&gt;&lt;full-title&gt;Biochimica Et Biophysica Acta-Proteins and Proteomics&lt;/full-title&gt;&lt;/periodical&gt;&lt;pages&gt;1591-1603&lt;/pages&gt;&lt;volume&gt;1804&lt;/volume&gt;&lt;number&gt;8&lt;/number&gt;&lt;dates&gt;&lt;year&gt;2010&lt;/year&gt;&lt;pub-dates&gt;&lt;date&gt;Aug&lt;/date&gt;&lt;/pub-dates&gt;&lt;/dates&gt;&lt;isbn&gt;1570-9639&lt;/isbn&gt;&lt;accession-num&gt;WOS:000279571200005&lt;/accession-num&gt;&lt;urls&gt;&lt;related-urls&gt;&lt;url&gt;&amp;lt;Go to ISI&amp;gt;://WOS:000279571200005&lt;/url&gt;&lt;/related-urls&gt;&lt;/urls&gt;&lt;electronic-resource-num&gt;10.1016/j.bbapap.2010.01.021&lt;/electronic-resource-num&gt;&lt;/record&gt;&lt;/Cite&gt;&lt;/EndNote&gt;</w:instrText>
        </w:r>
        <w:r w:rsidR="00A45317" w:rsidRPr="00C17497">
          <w:rPr>
            <w:rFonts w:ascii="Times New Roman" w:hAnsi="Times New Roman" w:cs="Times New Roman"/>
            <w:color w:val="auto"/>
          </w:rPr>
          <w:fldChar w:fldCharType="separate"/>
        </w:r>
        <w:r w:rsidRPr="00C17497">
          <w:rPr>
            <w:rFonts w:ascii="Times New Roman" w:hAnsi="Times New Roman" w:cs="Times New Roman"/>
            <w:color w:val="auto"/>
            <w:vertAlign w:val="superscript"/>
          </w:rPr>
          <w:t>32</w:t>
        </w:r>
        <w:r w:rsidR="00A45317" w:rsidRPr="00C17497">
          <w:rPr>
            <w:rFonts w:ascii="Times New Roman" w:hAnsi="Times New Roman" w:cs="Times New Roman"/>
            <w:color w:val="auto"/>
          </w:rPr>
          <w:fldChar w:fldCharType="end"/>
        </w:r>
      </w:hyperlink>
      <w:r w:rsidR="00A45317" w:rsidRPr="00C17497">
        <w:rPr>
          <w:rFonts w:ascii="Times New Roman" w:hAnsi="Times New Roman" w:cs="Times New Roman"/>
          <w:color w:val="auto"/>
        </w:rPr>
        <w:t xml:space="preserve">. Sir2 thus appear to be affected by physiological </w:t>
      </w:r>
      <w:proofErr w:type="spellStart"/>
      <w:r w:rsidR="00A45317" w:rsidRPr="00C17497">
        <w:rPr>
          <w:rFonts w:ascii="Times New Roman" w:hAnsi="Times New Roman" w:cs="Times New Roman"/>
          <w:color w:val="auto"/>
        </w:rPr>
        <w:t>nicotinamide</w:t>
      </w:r>
      <w:proofErr w:type="spellEnd"/>
      <w:r w:rsidR="00A45317" w:rsidRPr="00C17497">
        <w:rPr>
          <w:rFonts w:ascii="Times New Roman" w:hAnsi="Times New Roman" w:cs="Times New Roman"/>
          <w:color w:val="auto"/>
        </w:rPr>
        <w:t xml:space="preserve"> concentrations, assumed to be up to 0.1mM, and a role of </w:t>
      </w:r>
      <w:proofErr w:type="spellStart"/>
      <w:r w:rsidR="00A45317" w:rsidRPr="00C17497">
        <w:rPr>
          <w:rFonts w:ascii="Times New Roman" w:hAnsi="Times New Roman" w:cs="Times New Roman"/>
          <w:color w:val="auto"/>
        </w:rPr>
        <w:lastRenderedPageBreak/>
        <w:t>nicotinamide</w:t>
      </w:r>
      <w:proofErr w:type="spellEnd"/>
      <w:r w:rsidR="00A45317" w:rsidRPr="00C17497">
        <w:rPr>
          <w:rFonts w:ascii="Times New Roman" w:hAnsi="Times New Roman" w:cs="Times New Roman"/>
          <w:color w:val="auto"/>
        </w:rPr>
        <w:t xml:space="preserve"> as endogenous Sir2 regulators supported by in vivo studies in yeast, flies, and mammalian cells </w:t>
      </w:r>
      <w:r w:rsidR="00A45317" w:rsidRPr="00C17497">
        <w:rPr>
          <w:rFonts w:ascii="Times New Roman" w:hAnsi="Times New Roman" w:cs="Times New Roman"/>
          <w:color w:val="auto"/>
        </w:rPr>
        <w:fldChar w:fldCharType="begin">
          <w:fldData xml:space="preserve">PEVuZE5vdGU+PENpdGU+PEF1dGhvcj5BbmRlcnNvbjwvQXV0aG9yPjxZZWFyPjIwMDM8L1llYXI+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</w:fldData>
        </w:fldChar>
      </w:r>
      <w:r w:rsidRPr="00C17497">
        <w:rPr>
          <w:rFonts w:ascii="Times New Roman" w:hAnsi="Times New Roman" w:cs="Times New Roman"/>
          <w:color w:val="auto"/>
        </w:rPr>
        <w:instrText xml:space="preserve"> ADDIN EN.CITE </w:instrText>
      </w:r>
      <w:r w:rsidR="00A45317" w:rsidRPr="00C17497">
        <w:rPr>
          <w:rFonts w:ascii="Times New Roman" w:hAnsi="Times New Roman" w:cs="Times New Roman"/>
          <w:color w:val="auto"/>
        </w:rPr>
        <w:fldChar w:fldCharType="begin">
          <w:fldData xml:space="preserve">PEVuZE5vdGU+PENpdGU+PEF1dGhvcj5BbmRlcnNvbjwvQXV0aG9yPjxZZWFyPjIwMDM8L1llYXI+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</w:fldData>
        </w:fldChar>
      </w:r>
      <w:r w:rsidRPr="00C17497">
        <w:rPr>
          <w:rFonts w:ascii="Times New Roman" w:hAnsi="Times New Roman" w:cs="Times New Roman"/>
          <w:color w:val="auto"/>
        </w:rPr>
        <w:instrText xml:space="preserve"> ADDIN EN.CITE.DATA </w:instrText>
      </w:r>
      <w:r w:rsidR="00A45317" w:rsidRPr="00C17497">
        <w:rPr>
          <w:rFonts w:ascii="Times New Roman" w:hAnsi="Times New Roman" w:cs="Times New Roman"/>
          <w:color w:val="auto"/>
        </w:rPr>
      </w:r>
      <w:r w:rsidR="00A45317" w:rsidRPr="00C17497">
        <w:rPr>
          <w:rFonts w:ascii="Times New Roman" w:hAnsi="Times New Roman" w:cs="Times New Roman"/>
          <w:color w:val="auto"/>
        </w:rPr>
        <w:fldChar w:fldCharType="end"/>
      </w:r>
      <w:r w:rsidR="00A45317" w:rsidRPr="00C17497">
        <w:rPr>
          <w:rFonts w:ascii="Times New Roman" w:hAnsi="Times New Roman" w:cs="Times New Roman"/>
          <w:color w:val="auto"/>
        </w:rPr>
      </w:r>
      <w:r w:rsidR="00A45317" w:rsidRPr="00C17497">
        <w:rPr>
          <w:rFonts w:ascii="Times New Roman" w:hAnsi="Times New Roman" w:cs="Times New Roman"/>
          <w:color w:val="auto"/>
        </w:rPr>
        <w:fldChar w:fldCharType="separate"/>
      </w:r>
      <w:hyperlink w:anchor="_ENREF_32" w:tooltip="Sauve, 2010 #164" w:history="1">
        <w:r w:rsidRPr="00C17497">
          <w:rPr>
            <w:rFonts w:ascii="Times New Roman" w:hAnsi="Times New Roman" w:cs="Times New Roman"/>
            <w:color w:val="auto"/>
            <w:vertAlign w:val="superscript"/>
          </w:rPr>
          <w:t>32</w:t>
        </w:r>
      </w:hyperlink>
      <w:r w:rsidRPr="00C17497">
        <w:rPr>
          <w:rFonts w:ascii="Times New Roman" w:hAnsi="Times New Roman" w:cs="Times New Roman"/>
          <w:color w:val="auto"/>
          <w:vertAlign w:val="superscript"/>
        </w:rPr>
        <w:t xml:space="preserve">; </w:t>
      </w:r>
      <w:hyperlink w:anchor="_ENREF_33" w:tooltip="Anderson, 2003 #212" w:history="1">
        <w:r w:rsidRPr="00C17497">
          <w:rPr>
            <w:rFonts w:ascii="Times New Roman" w:hAnsi="Times New Roman" w:cs="Times New Roman"/>
            <w:color w:val="auto"/>
            <w:vertAlign w:val="superscript"/>
          </w:rPr>
          <w:t>33</w:t>
        </w:r>
      </w:hyperlink>
      <w:r w:rsidR="00A45317" w:rsidRPr="00C17497">
        <w:rPr>
          <w:rFonts w:ascii="Times New Roman" w:hAnsi="Times New Roman" w:cs="Times New Roman"/>
          <w:color w:val="auto"/>
        </w:rPr>
        <w:fldChar w:fldCharType="end"/>
      </w:r>
      <w:r w:rsidR="00A45317" w:rsidRPr="00C17497">
        <w:rPr>
          <w:rFonts w:ascii="Times New Roman" w:hAnsi="Times New Roman" w:cs="Times New Roman"/>
          <w:color w:val="auto"/>
        </w:rPr>
        <w:t xml:space="preserve">. </w:t>
      </w:r>
    </w:p>
    <w:p w14:paraId="10395562" w14:textId="77777777" w:rsidR="007632A9" w:rsidRPr="00C17497" w:rsidRDefault="00A45317">
      <w:pPr>
        <w:pStyle w:val="BodyText2"/>
        <w:suppressAutoHyphens/>
        <w:rPr>
          <w:rFonts w:ascii="Times New Roman" w:hAnsi="Times New Roman" w:cs="Times New Roman"/>
          <w:color w:val="auto"/>
        </w:rPr>
      </w:pPr>
      <w:r w:rsidRPr="00C17497">
        <w:rPr>
          <w:rFonts w:ascii="Times New Roman" w:hAnsi="Times New Roman" w:cs="Times New Roman"/>
          <w:color w:val="auto"/>
        </w:rPr>
        <w:t xml:space="preserve">Few groups have been reported that NAM can react to regenerate </w:t>
      </w:r>
      <w:proofErr w:type="spellStart"/>
      <w:r w:rsidRPr="00C17497">
        <w:rPr>
          <w:rFonts w:ascii="Times New Roman" w:hAnsi="Times New Roman" w:cs="Times New Roman"/>
          <w:color w:val="auto"/>
        </w:rPr>
        <w:t>acetyllysine</w:t>
      </w:r>
      <w:proofErr w:type="spellEnd"/>
      <w:r w:rsidRPr="00C17497">
        <w:rPr>
          <w:rFonts w:ascii="Times New Roman" w:hAnsi="Times New Roman" w:cs="Times New Roman"/>
          <w:color w:val="auto"/>
        </w:rPr>
        <w:t xml:space="preserve"> and NAD</w:t>
      </w:r>
      <w:r w:rsidRPr="00C17497">
        <w:rPr>
          <w:rFonts w:ascii="Times New Roman" w:hAnsi="Times New Roman" w:cs="Times New Roman"/>
          <w:color w:val="auto"/>
          <w:vertAlign w:val="superscript"/>
        </w:rPr>
        <w:t>+</w:t>
      </w:r>
      <w:r w:rsidRPr="00C17497">
        <w:rPr>
          <w:rFonts w:ascii="Times New Roman" w:hAnsi="Times New Roman" w:cs="Times New Roman"/>
          <w:color w:val="auto"/>
        </w:rPr>
        <w:t xml:space="preserve"> in a </w:t>
      </w:r>
      <w:proofErr w:type="spellStart"/>
      <w:r w:rsidRPr="00C17497">
        <w:rPr>
          <w:rFonts w:ascii="Times New Roman" w:hAnsi="Times New Roman" w:cs="Times New Roman"/>
          <w:color w:val="auto"/>
        </w:rPr>
        <w:t>nicotinamide</w:t>
      </w:r>
      <w:proofErr w:type="spellEnd"/>
      <w:r w:rsidRPr="00C17497">
        <w:rPr>
          <w:rFonts w:ascii="Times New Roman" w:hAnsi="Times New Roman" w:cs="Times New Roman"/>
          <w:color w:val="auto"/>
        </w:rPr>
        <w:t xml:space="preserve"> exchange reaction, in which the </w:t>
      </w:r>
      <w:proofErr w:type="spellStart"/>
      <w:r w:rsidRPr="00C17497">
        <w:rPr>
          <w:rFonts w:ascii="Times New Roman" w:hAnsi="Times New Roman" w:cs="Times New Roman"/>
          <w:color w:val="auto"/>
        </w:rPr>
        <w:t>imidate</w:t>
      </w:r>
      <w:proofErr w:type="spellEnd"/>
      <w:r w:rsidRPr="00C17497">
        <w:rPr>
          <w:rFonts w:ascii="Times New Roman" w:hAnsi="Times New Roman" w:cs="Times New Roman"/>
          <w:color w:val="auto"/>
        </w:rPr>
        <w:t xml:space="preserve"> intermediate is emptied during normal steady-state turnover, directing NAM inhibition of </w:t>
      </w:r>
      <w:proofErr w:type="spellStart"/>
      <w:r w:rsidRPr="00C17497">
        <w:rPr>
          <w:rFonts w:ascii="Times New Roman" w:hAnsi="Times New Roman" w:cs="Times New Roman"/>
          <w:color w:val="auto"/>
        </w:rPr>
        <w:t>deacetylation</w:t>
      </w:r>
      <w:proofErr w:type="spellEnd"/>
      <w:r w:rsidRPr="00C17497">
        <w:rPr>
          <w:rFonts w:ascii="Times New Roman" w:hAnsi="Times New Roman" w:cs="Times New Roman"/>
          <w:color w:val="auto"/>
        </w:rPr>
        <w:t>. By using [carbonyl-</w:t>
      </w:r>
      <w:r w:rsidRPr="00C17497">
        <w:rPr>
          <w:rFonts w:ascii="Times New Roman" w:hAnsi="Times New Roman" w:cs="Times New Roman"/>
          <w:color w:val="auto"/>
          <w:vertAlign w:val="superscript"/>
        </w:rPr>
        <w:t>14</w:t>
      </w:r>
      <w:r w:rsidRPr="00C17497">
        <w:rPr>
          <w:rFonts w:ascii="Times New Roman" w:hAnsi="Times New Roman" w:cs="Times New Roman"/>
          <w:color w:val="auto"/>
        </w:rPr>
        <w:t xml:space="preserve">C] </w:t>
      </w:r>
      <w:proofErr w:type="spellStart"/>
      <w:r w:rsidRPr="00C17497">
        <w:rPr>
          <w:rFonts w:ascii="Times New Roman" w:hAnsi="Times New Roman" w:cs="Times New Roman"/>
          <w:color w:val="auto"/>
        </w:rPr>
        <w:t>nicotinamide</w:t>
      </w:r>
      <w:proofErr w:type="spellEnd"/>
      <w:r w:rsidRPr="00C17497">
        <w:rPr>
          <w:rFonts w:ascii="Times New Roman" w:hAnsi="Times New Roman" w:cs="Times New Roman"/>
          <w:color w:val="auto"/>
        </w:rPr>
        <w:t xml:space="preserve"> the Base Exchange reaction for Sir2 was extensively studied (Scheme 2).</w:t>
      </w:r>
    </w:p>
    <w:p w14:paraId="028D4FC5" w14:textId="77777777" w:rsidR="007632A9" w:rsidRPr="00C17497" w:rsidRDefault="00FD181F">
      <w:pPr>
        <w:pStyle w:val="BodyText2"/>
        <w:suppressAutoHyphens/>
        <w:rPr>
          <w:rFonts w:ascii="Times New Roman" w:hAnsi="Times New Roman" w:cs="Times New Roman"/>
          <w:color w:val="auto"/>
        </w:rPr>
      </w:pPr>
      <w:r w:rsidRPr="00C17497">
        <w:rPr>
          <w:rFonts w:ascii="Times New Roman" w:hAnsi="Times New Roman" w:cs="Times New Roman"/>
          <w:noProof/>
          <w:color w:val="auto"/>
        </w:rPr>
        <w:drawing>
          <wp:inline distT="0" distB="0" distL="0" distR="0" wp14:anchorId="48D579B1" wp14:editId="40AA4747">
            <wp:extent cx="5934075" cy="1685925"/>
            <wp:effectExtent l="19050" t="0" r="9525" b="0"/>
            <wp:docPr id="32" name="Picture 32" descr="Deacetylation chemistry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acetylation chemistry 4"/>
                    <pic:cNvPicPr>
                      <a:picLocks noChangeAspect="1" noChangeArrowheads="1"/>
                    </pic:cNvPicPr>
                  </pic:nvPicPr>
                  <pic:blipFill>
                    <a:blip r:embed="rId30"/>
                    <a:srcRect/>
                    <a:stretch>
                      <a:fillRect/>
                    </a:stretch>
                  </pic:blipFill>
                  <pic:spPr bwMode="auto">
                    <a:xfrm>
                      <a:off x="0" y="0"/>
                      <a:ext cx="5934075" cy="1685925"/>
                    </a:xfrm>
                    <a:prstGeom prst="rect">
                      <a:avLst/>
                    </a:prstGeom>
                    <a:noFill/>
                    <a:ln w="9525">
                      <a:noFill/>
                      <a:miter lim="800000"/>
                      <a:headEnd/>
                      <a:tailEnd/>
                    </a:ln>
                  </pic:spPr>
                </pic:pic>
              </a:graphicData>
            </a:graphic>
          </wp:inline>
        </w:drawing>
      </w:r>
    </w:p>
    <w:p w14:paraId="0239F0C4" w14:textId="77777777" w:rsidR="007632A9" w:rsidRPr="00C17497" w:rsidRDefault="00A45317">
      <w:pPr>
        <w:pStyle w:val="BodyText2"/>
        <w:suppressAutoHyphens/>
        <w:rPr>
          <w:rFonts w:ascii="Times New Roman" w:hAnsi="Times New Roman" w:cs="Times New Roman"/>
          <w:color w:val="auto"/>
        </w:rPr>
      </w:pPr>
      <w:r w:rsidRPr="00C17497">
        <w:rPr>
          <w:rFonts w:ascii="Times New Roman" w:hAnsi="Times New Roman" w:cs="Times New Roman"/>
          <w:b/>
          <w:bCs/>
          <w:color w:val="auto"/>
        </w:rPr>
        <w:t>Scheme 2.</w:t>
      </w:r>
      <w:r w:rsidRPr="00C17497">
        <w:rPr>
          <w:rFonts w:ascii="Times New Roman" w:hAnsi="Times New Roman" w:cs="Times New Roman"/>
          <w:color w:val="auto"/>
        </w:rPr>
        <w:t xml:space="preserve">The competitive </w:t>
      </w:r>
      <w:proofErr w:type="spellStart"/>
      <w:r w:rsidRPr="00C17497">
        <w:rPr>
          <w:rFonts w:ascii="Times New Roman" w:hAnsi="Times New Roman" w:cs="Times New Roman"/>
          <w:color w:val="auto"/>
        </w:rPr>
        <w:t>nucleophilic</w:t>
      </w:r>
      <w:proofErr w:type="spellEnd"/>
      <w:r w:rsidRPr="00C17497">
        <w:rPr>
          <w:rFonts w:ascii="Times New Roman" w:hAnsi="Times New Roman" w:cs="Times New Roman"/>
          <w:color w:val="auto"/>
        </w:rPr>
        <w:t xml:space="preserve"> attacks on the Sir2 intermediate occur from both </w:t>
      </w:r>
      <w:proofErr w:type="spellStart"/>
      <w:r w:rsidRPr="00C17497">
        <w:rPr>
          <w:rFonts w:ascii="Times New Roman" w:hAnsi="Times New Roman" w:cs="Times New Roman"/>
          <w:color w:val="auto"/>
        </w:rPr>
        <w:t>stereochemical</w:t>
      </w:r>
      <w:proofErr w:type="spellEnd"/>
      <w:r w:rsidRPr="00C17497">
        <w:rPr>
          <w:rFonts w:ascii="Times New Roman" w:hAnsi="Times New Roman" w:cs="Times New Roman"/>
          <w:color w:val="auto"/>
        </w:rPr>
        <w:t xml:space="preserve"> faces.</w:t>
      </w:r>
    </w:p>
    <w:p w14:paraId="03D64B87" w14:textId="77777777" w:rsidR="007632A9" w:rsidRPr="00C17497" w:rsidRDefault="007632A9">
      <w:pPr>
        <w:pStyle w:val="BodyText2"/>
        <w:suppressAutoHyphens/>
        <w:rPr>
          <w:ins w:id="169" w:author="xguan" w:date="2013-04-24T13:38:00Z"/>
          <w:rFonts w:ascii="Times New Roman" w:hAnsi="Times New Roman" w:cs="Times New Roman"/>
          <w:color w:val="auto"/>
        </w:rPr>
      </w:pPr>
      <w:ins w:id="170" w:author="xguan" w:date="2013-04-24T13:38:00Z">
        <w:r w:rsidRPr="00C17497">
          <w:rPr>
            <w:rFonts w:ascii="Times New Roman" w:hAnsi="Times New Roman" w:cs="Times New Roman"/>
            <w:color w:val="auto"/>
          </w:rPr>
          <w:t xml:space="preserve">The reactivity between Base Exchange and </w:t>
        </w:r>
        <w:proofErr w:type="spellStart"/>
        <w:r w:rsidRPr="00C17497">
          <w:rPr>
            <w:rFonts w:ascii="Times New Roman" w:hAnsi="Times New Roman" w:cs="Times New Roman"/>
            <w:color w:val="auto"/>
          </w:rPr>
          <w:t>deacetylation</w:t>
        </w:r>
        <w:proofErr w:type="spellEnd"/>
        <w:r w:rsidRPr="00C17497">
          <w:rPr>
            <w:rFonts w:ascii="Times New Roman" w:hAnsi="Times New Roman" w:cs="Times New Roman"/>
            <w:color w:val="auto"/>
          </w:rPr>
          <w:t xml:space="preserve"> reactions occurs when NAM is presented. This competition partitions the intermediate forward (a </w:t>
        </w:r>
        <w:r w:rsidRPr="00C17497">
          <w:rPr>
            <w:rFonts w:ascii="Symbol" w:hAnsi="Symbol" w:cs="Symbol"/>
            <w:color w:val="auto"/>
          </w:rPr>
          <w:t></w:t>
        </w:r>
        <w:r w:rsidRPr="00C17497">
          <w:rPr>
            <w:rFonts w:ascii="Times New Roman" w:hAnsi="Times New Roman" w:cs="Times New Roman"/>
            <w:color w:val="auto"/>
          </w:rPr>
          <w:t xml:space="preserve">-face </w:t>
        </w:r>
        <w:proofErr w:type="spellStart"/>
        <w:r w:rsidRPr="00C17497">
          <w:rPr>
            <w:rFonts w:ascii="Times New Roman" w:hAnsi="Times New Roman" w:cs="Times New Roman"/>
            <w:color w:val="auto"/>
          </w:rPr>
          <w:t>nucleophilic</w:t>
        </w:r>
        <w:proofErr w:type="spellEnd"/>
        <w:r w:rsidRPr="00C17497">
          <w:rPr>
            <w:rFonts w:ascii="Times New Roman" w:hAnsi="Times New Roman" w:cs="Times New Roman"/>
            <w:color w:val="auto"/>
          </w:rPr>
          <w:t xml:space="preserve"> process) and backward (</w:t>
        </w:r>
        <w:r w:rsidRPr="00C17497">
          <w:rPr>
            <w:rFonts w:ascii="Symbol" w:hAnsi="Symbol" w:cs="Symbol"/>
            <w:color w:val="auto"/>
          </w:rPr>
          <w:t></w:t>
        </w:r>
        <w:r w:rsidRPr="00C17497">
          <w:rPr>
            <w:rFonts w:ascii="Times New Roman" w:hAnsi="Times New Roman" w:cs="Times New Roman"/>
            <w:color w:val="auto"/>
          </w:rPr>
          <w:t xml:space="preserve">-face nucleophile process) to provide inhibition of </w:t>
        </w:r>
        <w:proofErr w:type="spellStart"/>
        <w:r w:rsidRPr="00C17497">
          <w:rPr>
            <w:rFonts w:ascii="Times New Roman" w:hAnsi="Times New Roman" w:cs="Times New Roman"/>
            <w:color w:val="auto"/>
          </w:rPr>
          <w:t>deacetylation</w:t>
        </w:r>
        <w:proofErr w:type="spellEnd"/>
        <w:r w:rsidRPr="00C17497">
          <w:rPr>
            <w:rFonts w:ascii="Times New Roman" w:hAnsi="Times New Roman" w:cs="Times New Roman"/>
            <w:color w:val="auto"/>
          </w:rPr>
          <w:t xml:space="preserve">. The exchange and </w:t>
        </w:r>
        <w:proofErr w:type="spellStart"/>
        <w:r w:rsidRPr="00C17497">
          <w:rPr>
            <w:rFonts w:ascii="Times New Roman" w:hAnsi="Times New Roman" w:cs="Times New Roman"/>
            <w:color w:val="auto"/>
          </w:rPr>
          <w:t>deacetylation</w:t>
        </w:r>
        <w:proofErr w:type="spellEnd"/>
        <w:r w:rsidRPr="00C17497">
          <w:rPr>
            <w:rFonts w:ascii="Times New Roman" w:hAnsi="Times New Roman" w:cs="Times New Roman"/>
            <w:color w:val="auto"/>
          </w:rPr>
          <w:t xml:space="preserve"> reactions share the intermediate forming step, and the </w:t>
        </w:r>
        <w:proofErr w:type="gramStart"/>
        <w:r w:rsidRPr="00C17497">
          <w:rPr>
            <w:rFonts w:ascii="Times New Roman" w:hAnsi="Times New Roman" w:cs="Times New Roman"/>
            <w:color w:val="auto"/>
          </w:rPr>
          <w:t>ratio is determined by the chemical processes</w:t>
        </w:r>
        <w:proofErr w:type="gramEnd"/>
        <w:r w:rsidRPr="00C17497">
          <w:rPr>
            <w:rFonts w:ascii="Times New Roman" w:hAnsi="Times New Roman" w:cs="Times New Roman"/>
            <w:color w:val="auto"/>
          </w:rPr>
          <w:t xml:space="preserve">. It seems likely that unreactive </w:t>
        </w:r>
        <w:proofErr w:type="spellStart"/>
        <w:r w:rsidRPr="00C17497">
          <w:rPr>
            <w:rFonts w:ascii="Times New Roman" w:hAnsi="Times New Roman" w:cs="Times New Roman"/>
            <w:color w:val="auto"/>
          </w:rPr>
          <w:t>isosteres</w:t>
        </w:r>
        <w:proofErr w:type="spellEnd"/>
        <w:r w:rsidRPr="00C17497">
          <w:rPr>
            <w:rFonts w:ascii="Times New Roman" w:hAnsi="Times New Roman" w:cs="Times New Roman"/>
            <w:color w:val="auto"/>
          </w:rPr>
          <w:t xml:space="preserve"> of NAM that interfere with NAM binding could decrease </w:t>
        </w:r>
        <w:proofErr w:type="spellStart"/>
        <w:r w:rsidRPr="00C17497">
          <w:rPr>
            <w:rFonts w:ascii="Times New Roman" w:hAnsi="Times New Roman" w:cs="Times New Roman"/>
            <w:color w:val="auto"/>
          </w:rPr>
          <w:t>sirtuin</w:t>
        </w:r>
        <w:proofErr w:type="spellEnd"/>
        <w:r w:rsidRPr="00C17497">
          <w:rPr>
            <w:rFonts w:ascii="Times New Roman" w:hAnsi="Times New Roman" w:cs="Times New Roman"/>
            <w:color w:val="auto"/>
          </w:rPr>
          <w:t xml:space="preserve"> enzymatic activity and increase </w:t>
        </w:r>
        <w:proofErr w:type="spellStart"/>
        <w:r w:rsidRPr="00C17497">
          <w:rPr>
            <w:rFonts w:ascii="Times New Roman" w:hAnsi="Times New Roman" w:cs="Times New Roman"/>
            <w:color w:val="auto"/>
          </w:rPr>
          <w:t>sirtuin</w:t>
        </w:r>
        <w:proofErr w:type="spellEnd"/>
        <w:r w:rsidRPr="00C17497">
          <w:rPr>
            <w:rFonts w:ascii="Times New Roman" w:hAnsi="Times New Roman" w:cs="Times New Roman"/>
            <w:color w:val="auto"/>
          </w:rPr>
          <w:t xml:space="preserve"> function. </w:t>
        </w:r>
      </w:ins>
    </w:p>
    <w:p w14:paraId="4F1C269F" w14:textId="77777777" w:rsidR="007632A9" w:rsidRPr="00C17497" w:rsidRDefault="00A45317">
      <w:pPr>
        <w:pStyle w:val="BodyText2"/>
        <w:suppressAutoHyphens/>
        <w:rPr>
          <w:del w:id="171" w:author="xguan" w:date="2013-04-24T13:38:00Z"/>
          <w:rFonts w:ascii="Times New Roman" w:hAnsi="Times New Roman" w:cs="Times New Roman"/>
          <w:color w:val="auto"/>
        </w:rPr>
      </w:pPr>
      <w:del w:id="172" w:author="xguan" w:date="2013-04-24T13:38:00Z">
        <w:r w:rsidRPr="00C17497">
          <w:rPr>
            <w:color w:val="auto"/>
          </w:rPr>
          <w:delText xml:space="preserve">The reactivity between Base Exchange and deacetylation reactions occurs when NAM is presented. This competition partitions the intermediate forward (a </w:delText>
        </w:r>
        <w:r w:rsidRPr="00C17497">
          <w:rPr>
            <w:rFonts w:ascii="Symbol" w:hAnsi="Symbol" w:cs="Symbol"/>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r w:rsidRPr="00C17497">
          <w:rPr>
            <w:color w:val="auto"/>
          </w:rPr>
          <w:delText></w:delText>
        </w:r>
      </w:del>
    </w:p>
    <w:p w14:paraId="060276E6" w14:textId="54CF0C0A" w:rsidR="007632A9" w:rsidRPr="00C17497" w:rsidRDefault="00A45317">
      <w:pPr>
        <w:pStyle w:val="BodyText2"/>
        <w:suppressAutoHyphens/>
        <w:rPr>
          <w:rFonts w:ascii="Times New Roman" w:hAnsi="Times New Roman" w:cs="Times New Roman"/>
          <w:color w:val="auto"/>
        </w:rPr>
      </w:pPr>
      <w:proofErr w:type="spellStart"/>
      <w:r w:rsidRPr="00C17497">
        <w:rPr>
          <w:rFonts w:ascii="Times New Roman" w:hAnsi="Times New Roman" w:cs="Times New Roman"/>
          <w:color w:val="auto"/>
        </w:rPr>
        <w:t>Isonicotinamide</w:t>
      </w:r>
      <w:proofErr w:type="spellEnd"/>
      <w:r w:rsidRPr="00C17497">
        <w:rPr>
          <w:rFonts w:ascii="Times New Roman" w:hAnsi="Times New Roman" w:cs="Times New Roman"/>
          <w:color w:val="auto"/>
        </w:rPr>
        <w:t xml:space="preserve"> can compete with </w:t>
      </w:r>
      <w:proofErr w:type="spellStart"/>
      <w:r w:rsidRPr="00C17497">
        <w:rPr>
          <w:rFonts w:ascii="Times New Roman" w:hAnsi="Times New Roman" w:cs="Times New Roman"/>
          <w:color w:val="auto"/>
        </w:rPr>
        <w:t>nicotinamide</w:t>
      </w:r>
      <w:proofErr w:type="spellEnd"/>
      <w:r w:rsidRPr="00C17497">
        <w:rPr>
          <w:rFonts w:ascii="Times New Roman" w:hAnsi="Times New Roman" w:cs="Times New Roman"/>
          <w:color w:val="auto"/>
        </w:rPr>
        <w:t xml:space="preserve"> for binding but cannot initiate the reverse reaction, thereby leading to apparent activation through relief of </w:t>
      </w:r>
      <w:proofErr w:type="spellStart"/>
      <w:r w:rsidRPr="00C17497">
        <w:rPr>
          <w:rFonts w:ascii="Times New Roman" w:hAnsi="Times New Roman" w:cs="Times New Roman"/>
          <w:color w:val="auto"/>
        </w:rPr>
        <w:t>nicotinamide</w:t>
      </w:r>
      <w:proofErr w:type="spellEnd"/>
      <w:r w:rsidRPr="00C17497">
        <w:rPr>
          <w:rFonts w:ascii="Times New Roman" w:hAnsi="Times New Roman" w:cs="Times New Roman"/>
          <w:color w:val="auto"/>
        </w:rPr>
        <w:t xml:space="preserve"> inhibition </w:t>
      </w:r>
      <w:r w:rsidRPr="00C17497">
        <w:rPr>
          <w:rFonts w:ascii="Times New Roman" w:hAnsi="Times New Roman" w:cs="Times New Roman"/>
          <w:color w:val="auto"/>
        </w:rPr>
        <w:fldChar w:fldCharType="begin"/>
      </w:r>
      <w:r w:rsidR="007632A9" w:rsidRPr="00C17497">
        <w:rPr>
          <w:rFonts w:ascii="Times New Roman" w:hAnsi="Times New Roman" w:cs="Times New Roman"/>
          <w:color w:val="auto"/>
        </w:rPr>
        <w:instrText xml:space="preserve"> ADDIN EN.CITE &lt;EndNote&gt;&lt;Cite&gt;&lt;Author&gt;Sauve&lt;/Author&gt;&lt;Year&gt;2005&lt;/Year&gt;&lt;RecNum&gt;170&lt;/RecNum&gt;&lt;DisplayText&gt;&lt;style face="superscript"&gt;14; 34&lt;/style&gt;&lt;/DisplayText&gt;&lt;record&gt;&lt;rec-number&gt;170&lt;/rec-number&gt;&lt;foreign-keys&gt;&lt;key app="EN" db-id="v9w5vftsz5ax2uesd5xxr5zos9fzesz5frxr"&gt;170&lt;/key&gt;&lt;/foreign-keys&gt;&lt;ref-type name="Journal Article"&gt;17&lt;/ref-type&gt;&lt;contributors&gt;&lt;authors&gt;&lt;author&gt;Sauve, A. A.&lt;/author&gt;&lt;author&gt;Moir, R. D.&lt;/author&gt;&lt;author&gt;Schramm, V. L.&lt;/author&gt;&lt;author&gt;Willis, I. M.&lt;/author&gt;&lt;/authors&gt;&lt;/contributors&gt;&lt;titles&gt;&lt;title&gt;Chemical activation of Sir2-dependent silencing by relief of nicotinamide inhibition&lt;/title&gt;&lt;secondary-title&gt;Molecular Cell&lt;/secondary-title&gt;&lt;/titles&gt;&lt;periodical&gt;&lt;full-title&gt;Molecular Cell&lt;/full-title&gt;&lt;/periodical&gt;&lt;pages&gt;595-601&lt;/pages&gt;&lt;volume&gt;17&lt;/volume&gt;&lt;number&gt;4&lt;/number&gt;&lt;dates&gt;&lt;year&gt;2005&lt;/year&gt;&lt;pub-dates&gt;&lt;date&gt;Feb&lt;/date&gt;&lt;/pub-dates&gt;&lt;/dates&gt;&lt;isbn&gt;1097-2765&lt;/isbn&gt;&lt;accession-num&gt;WOS:000227143400015&lt;/accession-num&gt;&lt;urls&gt;&lt;related-urls&gt;&lt;url&gt;&amp;lt;Go to ISI&amp;gt;://WOS:000227143400015&lt;/url&gt;&lt;/related-urls&gt;&lt;/urls&gt;&lt;electronic-resource-num&gt;10.1016/j.molcel.2004.12.032&lt;/electronic-resource-num&gt;&lt;/record&gt;&lt;/Cite&gt;&lt;Cite&gt;&lt;Author&gt;Cen&lt;/Author&gt;&lt;Year&gt;2011&lt;/Year&gt;&lt;RecNum&gt;158&lt;/RecNum&gt;&lt;record&gt;&lt;rec-number&gt;158&lt;/rec-number&gt;&lt;foreign-keys&gt;&lt;key app="EN" db-id="v9w5vftsz5ax2uesd5xxr5zos9fzesz5frxr"&gt;158&lt;/key&gt;&lt;/foreign-keys&gt;&lt;ref-type name="Journal Article"&gt;17&lt;/ref-type&gt;&lt;contributors&gt;&lt;authors&gt;&lt;author&gt;Cen, Y.&lt;/author&gt;&lt;author&gt;Youn, D. Y.&lt;/author&gt;&lt;author&gt;Sauve, A. A.&lt;/author&gt;&lt;/authors&gt;&lt;/contributors&gt;&lt;titles&gt;&lt;title&gt;Advances in Characterization of Human Sirtuin Isoforms: Chemistries, Targets and Therapeutic Applications&lt;/title&gt;&lt;secondary-title&gt;Current Medicinal Chemistry&lt;/secondary-title&gt;&lt;/titles&gt;&lt;pages&gt;1919-1935&lt;/pages&gt;&lt;volume&gt;18&lt;/volume&gt;&lt;number&gt;13&lt;/number&gt;&lt;dates&gt;&lt;year&gt;2011&lt;/year&gt;&lt;pub-dates&gt;&lt;date&gt;May&lt;/date&gt;&lt;/pub-dates&gt;&lt;/dates&gt;&lt;isbn&gt;0929-8673&lt;/isbn&gt;&lt;accession-num&gt;WOS:000290611200004&lt;/accession-num&gt;&lt;urls&gt;&lt;related-urls&gt;&lt;url&gt;&amp;lt;Go to ISI&amp;gt;://WOS:000290611200004&lt;/url&gt;&lt;/related-urls&gt;&lt;/urls&gt;&lt;/record&gt;&lt;/Cite&gt;&lt;/EndNote&gt;</w:instrText>
      </w:r>
      <w:r w:rsidRPr="00C17497">
        <w:rPr>
          <w:rFonts w:ascii="Times New Roman" w:hAnsi="Times New Roman" w:cs="Times New Roman"/>
          <w:color w:val="auto"/>
        </w:rPr>
        <w:fldChar w:fldCharType="separate"/>
      </w:r>
      <w:hyperlink w:anchor="_ENREF_14" w:tooltip="Sauve, 2005 #170" w:history="1">
        <w:r w:rsidR="007632A9" w:rsidRPr="00C17497">
          <w:rPr>
            <w:rFonts w:ascii="Times New Roman" w:hAnsi="Times New Roman" w:cs="Times New Roman"/>
            <w:color w:val="auto"/>
            <w:vertAlign w:val="superscript"/>
          </w:rPr>
          <w:t>14</w:t>
        </w:r>
      </w:hyperlink>
      <w:r w:rsidR="007632A9" w:rsidRPr="00C17497">
        <w:rPr>
          <w:rFonts w:ascii="Times New Roman" w:hAnsi="Times New Roman" w:cs="Times New Roman"/>
          <w:color w:val="auto"/>
          <w:vertAlign w:val="superscript"/>
        </w:rPr>
        <w:t xml:space="preserve">; </w:t>
      </w:r>
      <w:hyperlink w:anchor="_ENREF_34" w:tooltip="Cen, 2011 #158" w:history="1">
        <w:r w:rsidR="007632A9" w:rsidRPr="00C17497">
          <w:rPr>
            <w:rFonts w:ascii="Times New Roman" w:hAnsi="Times New Roman" w:cs="Times New Roman"/>
            <w:color w:val="auto"/>
            <w:vertAlign w:val="superscript"/>
          </w:rPr>
          <w:t>34</w:t>
        </w:r>
      </w:hyperlink>
      <w:r w:rsidRPr="00C17497">
        <w:rPr>
          <w:rFonts w:ascii="Times New Roman" w:hAnsi="Times New Roman" w:cs="Times New Roman"/>
          <w:color w:val="auto"/>
        </w:rPr>
        <w:fldChar w:fldCharType="end"/>
      </w:r>
      <w:r w:rsidRPr="00C17497">
        <w:rPr>
          <w:rFonts w:ascii="Times New Roman" w:hAnsi="Times New Roman" w:cs="Times New Roman"/>
          <w:color w:val="auto"/>
        </w:rPr>
        <w:t xml:space="preserve">. Similar findings were observed in current study. The addition of 900uM </w:t>
      </w:r>
      <w:proofErr w:type="spellStart"/>
      <w:r w:rsidRPr="00C17497">
        <w:rPr>
          <w:rFonts w:ascii="Times New Roman" w:hAnsi="Times New Roman" w:cs="Times New Roman"/>
          <w:color w:val="auto"/>
        </w:rPr>
        <w:t>isonicotinamide</w:t>
      </w:r>
      <w:proofErr w:type="spellEnd"/>
      <w:r w:rsidRPr="00C17497">
        <w:rPr>
          <w:rFonts w:ascii="Times New Roman" w:hAnsi="Times New Roman" w:cs="Times New Roman"/>
          <w:color w:val="auto"/>
        </w:rPr>
        <w:t xml:space="preserve"> slightly decreases </w:t>
      </w:r>
      <w:r w:rsidR="007632A9" w:rsidRPr="00C17497">
        <w:rPr>
          <w:rFonts w:ascii="Times New Roman" w:hAnsi="Times New Roman" w:cs="Times New Roman"/>
          <w:color w:val="auto"/>
          <w:kern w:val="1"/>
          <w:lang w:eastAsia="hi-IN" w:bidi="hi-IN"/>
        </w:rPr>
        <w:t>the hSIRT3 inhibition in the presence of 100uM NAM.</w:t>
      </w:r>
      <w:r w:rsidRPr="00C17497">
        <w:rPr>
          <w:rFonts w:ascii="Times New Roman" w:hAnsi="Times New Roman" w:cs="Times New Roman"/>
          <w:color w:val="auto"/>
        </w:rPr>
        <w:t xml:space="preserve"> </w:t>
      </w:r>
      <w:ins w:id="173" w:author="Eric" w:date="2013-04-28T20:52:00Z">
        <w:r w:rsidR="00274A40">
          <w:rPr>
            <w:rFonts w:ascii="Times New Roman" w:hAnsi="Times New Roman" w:cs="Times New Roman"/>
            <w:color w:val="auto"/>
          </w:rPr>
          <w:t xml:space="preserve">Rational computational and </w:t>
        </w:r>
        <w:r w:rsidR="00274A40">
          <w:rPr>
            <w:rFonts w:ascii="Times New Roman" w:hAnsi="Times New Roman" w:cs="Times New Roman"/>
            <w:color w:val="auto"/>
          </w:rPr>
          <w:lastRenderedPageBreak/>
          <w:t>structural design</w:t>
        </w:r>
      </w:ins>
      <w:del w:id="174" w:author="Eric" w:date="2013-04-28T20:52:00Z">
        <w:r w:rsidRPr="00C17497" w:rsidDel="00274A40">
          <w:rPr>
            <w:rFonts w:ascii="Times New Roman" w:hAnsi="Times New Roman" w:cs="Times New Roman"/>
            <w:color w:val="auto"/>
          </w:rPr>
          <w:delText>Structural</w:delText>
        </w:r>
      </w:del>
      <w:r w:rsidRPr="00C17497">
        <w:rPr>
          <w:rFonts w:ascii="Times New Roman" w:hAnsi="Times New Roman" w:cs="Times New Roman"/>
          <w:color w:val="auto"/>
        </w:rPr>
        <w:t xml:space="preserve"> and further biochemical studies on these compounds and mechanisms might enable the development of isoform selective modulators. Combining computational docking results, a proposed mechanism of activation of hSIRT3 </w:t>
      </w:r>
      <w:proofErr w:type="spellStart"/>
      <w:r w:rsidRPr="00C17497">
        <w:rPr>
          <w:rFonts w:ascii="Times New Roman" w:hAnsi="Times New Roman" w:cs="Times New Roman"/>
          <w:color w:val="auto"/>
        </w:rPr>
        <w:t>deacetylation</w:t>
      </w:r>
      <w:proofErr w:type="spellEnd"/>
      <w:r w:rsidRPr="00C17497">
        <w:rPr>
          <w:rFonts w:ascii="Times New Roman" w:hAnsi="Times New Roman" w:cs="Times New Roman"/>
          <w:color w:val="auto"/>
        </w:rPr>
        <w:t xml:space="preserve"> by </w:t>
      </w:r>
      <w:proofErr w:type="spellStart"/>
      <w:r w:rsidRPr="00C17497">
        <w:rPr>
          <w:rFonts w:ascii="Times New Roman" w:hAnsi="Times New Roman" w:cs="Times New Roman"/>
          <w:color w:val="auto"/>
        </w:rPr>
        <w:t>isoNAM</w:t>
      </w:r>
      <w:proofErr w:type="spellEnd"/>
      <w:r w:rsidRPr="00C17497">
        <w:rPr>
          <w:rFonts w:ascii="Times New Roman" w:hAnsi="Times New Roman" w:cs="Times New Roman"/>
          <w:color w:val="auto"/>
        </w:rPr>
        <w:t xml:space="preserve"> is described in Scheme 3. </w:t>
      </w:r>
      <w:proofErr w:type="spellStart"/>
      <w:r w:rsidRPr="00C17497">
        <w:rPr>
          <w:rFonts w:ascii="Times New Roman" w:hAnsi="Times New Roman" w:cs="Times New Roman"/>
          <w:color w:val="auto"/>
        </w:rPr>
        <w:t>IsoNAM</w:t>
      </w:r>
      <w:proofErr w:type="spellEnd"/>
      <w:r w:rsidRPr="00C17497">
        <w:rPr>
          <w:rFonts w:ascii="Times New Roman" w:hAnsi="Times New Roman" w:cs="Times New Roman"/>
          <w:color w:val="auto"/>
        </w:rPr>
        <w:t xml:space="preserve"> has minor inhibition effect of hSIRT3 with IC50 = 13.8 </w:t>
      </w:r>
      <w:proofErr w:type="spellStart"/>
      <w:proofErr w:type="gramStart"/>
      <w:r w:rsidRPr="00C17497">
        <w:rPr>
          <w:rFonts w:ascii="Times New Roman" w:hAnsi="Times New Roman" w:cs="Times New Roman"/>
          <w:color w:val="auto"/>
        </w:rPr>
        <w:t>mM.IsoNAM</w:t>
      </w:r>
      <w:proofErr w:type="spellEnd"/>
      <w:proofErr w:type="gramEnd"/>
      <w:r w:rsidRPr="00C17497">
        <w:rPr>
          <w:rFonts w:ascii="Times New Roman" w:hAnsi="Times New Roman" w:cs="Times New Roman"/>
          <w:color w:val="auto"/>
        </w:rPr>
        <w:t xml:space="preserve"> does not compete with NAD+ or acetyl lysine binding to hSIRT3, and it does not react with the </w:t>
      </w:r>
      <w:proofErr w:type="spellStart"/>
      <w:r w:rsidRPr="00C17497">
        <w:rPr>
          <w:rFonts w:ascii="Times New Roman" w:hAnsi="Times New Roman" w:cs="Times New Roman"/>
          <w:color w:val="auto"/>
        </w:rPr>
        <w:t>imidate</w:t>
      </w:r>
      <w:proofErr w:type="spellEnd"/>
      <w:r w:rsidRPr="00C17497">
        <w:rPr>
          <w:rFonts w:ascii="Times New Roman" w:hAnsi="Times New Roman" w:cs="Times New Roman"/>
          <w:color w:val="auto"/>
        </w:rPr>
        <w:t xml:space="preserve">. However, </w:t>
      </w:r>
      <w:proofErr w:type="spellStart"/>
      <w:r w:rsidRPr="00C17497">
        <w:rPr>
          <w:rFonts w:ascii="Times New Roman" w:hAnsi="Times New Roman" w:cs="Times New Roman"/>
          <w:color w:val="auto"/>
        </w:rPr>
        <w:t>isoNAM</w:t>
      </w:r>
      <w:proofErr w:type="spellEnd"/>
      <w:r w:rsidRPr="00C17497">
        <w:rPr>
          <w:rFonts w:ascii="Times New Roman" w:hAnsi="Times New Roman" w:cs="Times New Roman"/>
          <w:color w:val="auto"/>
        </w:rPr>
        <w:t xml:space="preserve"> competitively inhibit</w:t>
      </w:r>
      <w:ins w:id="175" w:author="Eric" w:date="2013-04-28T20:53:00Z">
        <w:r w:rsidR="00274A40">
          <w:rPr>
            <w:rFonts w:ascii="Times New Roman" w:hAnsi="Times New Roman" w:cs="Times New Roman"/>
            <w:color w:val="auto"/>
          </w:rPr>
          <w:t>s</w:t>
        </w:r>
      </w:ins>
      <w:r w:rsidRPr="00C17497">
        <w:rPr>
          <w:rFonts w:ascii="Times New Roman" w:hAnsi="Times New Roman" w:cs="Times New Roman"/>
          <w:color w:val="auto"/>
        </w:rPr>
        <w:t xml:space="preserve"> NAM-exchange reaction thereby activat</w:t>
      </w:r>
      <w:ins w:id="176" w:author="Eric" w:date="2013-04-28T20:53:00Z">
        <w:r w:rsidR="00274A40">
          <w:rPr>
            <w:rFonts w:ascii="Times New Roman" w:hAnsi="Times New Roman" w:cs="Times New Roman"/>
            <w:color w:val="auto"/>
          </w:rPr>
          <w:t>ing</w:t>
        </w:r>
      </w:ins>
      <w:del w:id="177" w:author="Eric" w:date="2013-04-28T20:53:00Z">
        <w:r w:rsidRPr="00C17497" w:rsidDel="00274A40">
          <w:rPr>
            <w:rFonts w:ascii="Times New Roman" w:hAnsi="Times New Roman" w:cs="Times New Roman"/>
            <w:color w:val="auto"/>
          </w:rPr>
          <w:delText>es</w:delText>
        </w:r>
      </w:del>
      <w:r w:rsidRPr="00C17497">
        <w:rPr>
          <w:rFonts w:ascii="Times New Roman" w:hAnsi="Times New Roman" w:cs="Times New Roman"/>
          <w:color w:val="auto"/>
        </w:rPr>
        <w:t xml:space="preserve"> hSIRT3 activity by </w:t>
      </w:r>
      <w:proofErr w:type="spellStart"/>
      <w:r w:rsidRPr="00C17497">
        <w:rPr>
          <w:rFonts w:ascii="Times New Roman" w:hAnsi="Times New Roman" w:cs="Times New Roman"/>
          <w:color w:val="auto"/>
        </w:rPr>
        <w:t>reliefing</w:t>
      </w:r>
      <w:proofErr w:type="spellEnd"/>
      <w:r w:rsidRPr="00C17497">
        <w:rPr>
          <w:rFonts w:ascii="Times New Roman" w:hAnsi="Times New Roman" w:cs="Times New Roman"/>
          <w:color w:val="auto"/>
        </w:rPr>
        <w:t xml:space="preserve"> NAM inhibition. The compound </w:t>
      </w:r>
      <w:proofErr w:type="spellStart"/>
      <w:r w:rsidRPr="00C17497">
        <w:rPr>
          <w:rFonts w:ascii="Times New Roman" w:hAnsi="Times New Roman" w:cs="Times New Roman"/>
          <w:color w:val="auto"/>
        </w:rPr>
        <w:t>isoNAM</w:t>
      </w:r>
      <w:proofErr w:type="spellEnd"/>
      <w:r w:rsidRPr="00C17497">
        <w:rPr>
          <w:rFonts w:ascii="Times New Roman" w:hAnsi="Times New Roman" w:cs="Times New Roman"/>
          <w:color w:val="auto"/>
        </w:rPr>
        <w:t xml:space="preserve"> is a weak bind</w:t>
      </w:r>
      <w:ins w:id="178" w:author="Eric" w:date="2013-04-28T20:54:00Z">
        <w:r w:rsidR="00274A40">
          <w:rPr>
            <w:rFonts w:ascii="Times New Roman" w:hAnsi="Times New Roman" w:cs="Times New Roman"/>
            <w:color w:val="auto"/>
          </w:rPr>
          <w:t>er</w:t>
        </w:r>
      </w:ins>
      <w:del w:id="179" w:author="Eric" w:date="2013-04-28T20:54:00Z">
        <w:r w:rsidRPr="00C17497" w:rsidDel="00274A40">
          <w:rPr>
            <w:rFonts w:ascii="Times New Roman" w:hAnsi="Times New Roman" w:cs="Times New Roman"/>
            <w:color w:val="auto"/>
          </w:rPr>
          <w:delText>ing</w:delText>
        </w:r>
      </w:del>
      <w:r w:rsidRPr="00C17497">
        <w:rPr>
          <w:rFonts w:ascii="Times New Roman" w:hAnsi="Times New Roman" w:cs="Times New Roman"/>
          <w:color w:val="auto"/>
        </w:rPr>
        <w:t xml:space="preserve"> to hSIRT3 and only </w:t>
      </w:r>
      <w:proofErr w:type="spellStart"/>
      <w:r w:rsidRPr="00C17497">
        <w:rPr>
          <w:rFonts w:ascii="Times New Roman" w:hAnsi="Times New Roman" w:cs="Times New Roman"/>
          <w:color w:val="auto"/>
        </w:rPr>
        <w:t>derepresses</w:t>
      </w:r>
      <w:proofErr w:type="spellEnd"/>
      <w:r w:rsidRPr="00C17497">
        <w:rPr>
          <w:rFonts w:ascii="Times New Roman" w:hAnsi="Times New Roman" w:cs="Times New Roman"/>
          <w:color w:val="auto"/>
        </w:rPr>
        <w:t xml:space="preserve"> NAM inhibition at </w:t>
      </w:r>
      <w:proofErr w:type="spellStart"/>
      <w:r w:rsidRPr="00C17497">
        <w:rPr>
          <w:rFonts w:ascii="Times New Roman" w:hAnsi="Times New Roman" w:cs="Times New Roman"/>
          <w:color w:val="auto"/>
        </w:rPr>
        <w:t>millimolar</w:t>
      </w:r>
      <w:proofErr w:type="spellEnd"/>
      <w:r w:rsidRPr="00C17497">
        <w:rPr>
          <w:rFonts w:ascii="Times New Roman" w:hAnsi="Times New Roman" w:cs="Times New Roman"/>
          <w:color w:val="auto"/>
        </w:rPr>
        <w:t xml:space="preserve"> concentrations. The effect of </w:t>
      </w:r>
      <w:proofErr w:type="spellStart"/>
      <w:r w:rsidRPr="00C17497">
        <w:rPr>
          <w:rFonts w:ascii="Times New Roman" w:hAnsi="Times New Roman" w:cs="Times New Roman"/>
          <w:color w:val="auto"/>
        </w:rPr>
        <w:t>isoNAM</w:t>
      </w:r>
      <w:proofErr w:type="spellEnd"/>
      <w:r w:rsidRPr="00C17497">
        <w:rPr>
          <w:rFonts w:ascii="Times New Roman" w:hAnsi="Times New Roman" w:cs="Times New Roman"/>
          <w:color w:val="auto"/>
        </w:rPr>
        <w:t xml:space="preserve"> on yeast Sir2 has been reported to enhance gene silencing and correct for deletion of PNC1</w:t>
      </w:r>
      <w:hyperlink w:anchor="_ENREF_32" w:tooltip="Sauve, 2010 #164" w:history="1">
        <w:r w:rsidRPr="00C17497">
          <w:rPr>
            <w:rFonts w:ascii="Times New Roman" w:hAnsi="Times New Roman" w:cs="Times New Roman"/>
            <w:color w:val="auto"/>
          </w:rPr>
          <w:fldChar w:fldCharType="begin"/>
        </w:r>
        <w:r w:rsidR="007632A9" w:rsidRPr="00C17497">
          <w:rPr>
            <w:rFonts w:ascii="Times New Roman" w:hAnsi="Times New Roman" w:cs="Times New Roman"/>
            <w:color w:val="auto"/>
          </w:rPr>
          <w:instrText xml:space="preserve"> ADDIN EN.CITE &lt;EndNote&gt;&lt;Cite&gt;&lt;Author&gt;Sauve&lt;/Author&gt;&lt;Year&gt;2010&lt;/Year&gt;&lt;RecNum&gt;164&lt;/RecNum&gt;&lt;DisplayText&gt;&lt;style face="superscript"&gt;32&lt;/style&gt;&lt;/DisplayText&gt;&lt;record&gt;&lt;rec-number&gt;164&lt;/rec-number&gt;&lt;foreign-keys&gt;&lt;key app="EN" db-id="v9w5vftsz5ax2uesd5xxr5zos9fzesz5frxr"&gt;164&lt;/key&gt;&lt;/foreign-keys&gt;&lt;ref-type name="Journal Article"&gt;17&lt;/ref-type&gt;&lt;contributors&gt;&lt;authors&gt;&lt;author&gt;Sauve, A. A.&lt;/author&gt;&lt;/authors&gt;&lt;/contributors&gt;&lt;titles&gt;&lt;title&gt;Sirtuin chemical mechanisms&lt;/title&gt;&lt;secondary-title&gt;Biochimica Et Biophysica Acta-Proteins and Proteomics&lt;/secondary-title&gt;&lt;/titles&gt;&lt;periodical&gt;&lt;full-title&gt;Biochimica Et Biophysica Acta-Proteins and Proteomics&lt;/full-title&gt;&lt;/periodical&gt;&lt;pages&gt;1591-1603&lt;/pages&gt;&lt;volume&gt;1804&lt;/volume&gt;&lt;number&gt;8&lt;/number&gt;&lt;dates&gt;&lt;year&gt;2010&lt;/year&gt;&lt;pub-dates&gt;&lt;date&gt;Aug&lt;/date&gt;&lt;/pub-dates&gt;&lt;/dates&gt;&lt;isbn&gt;1570-9639&lt;/isbn&gt;&lt;accession-num&gt;WOS:000279571200005&lt;/accession-num&gt;&lt;urls&gt;&lt;related-urls&gt;&lt;url&gt;&amp;lt;Go to ISI&amp;gt;://WOS:000279571200005&lt;/url&gt;&lt;/related-urls&gt;&lt;/urls&gt;&lt;electronic-resource-num&gt;10.1016/j.bbapap.2010.01.021&lt;/electronic-resource-num&gt;&lt;/record&gt;&lt;/Cite&gt;&lt;/EndNote&gt;</w:instrText>
        </w:r>
        <w:r w:rsidRPr="00C17497">
          <w:rPr>
            <w:rFonts w:ascii="Times New Roman" w:hAnsi="Times New Roman" w:cs="Times New Roman"/>
            <w:color w:val="auto"/>
          </w:rPr>
          <w:fldChar w:fldCharType="separate"/>
        </w:r>
        <w:r w:rsidR="007632A9" w:rsidRPr="00C17497">
          <w:rPr>
            <w:rFonts w:ascii="Times New Roman" w:hAnsi="Times New Roman" w:cs="Times New Roman"/>
            <w:color w:val="auto"/>
            <w:vertAlign w:val="superscript"/>
          </w:rPr>
          <w:t>32</w:t>
        </w:r>
        <w:r w:rsidRPr="00C17497">
          <w:rPr>
            <w:rFonts w:ascii="Times New Roman" w:hAnsi="Times New Roman" w:cs="Times New Roman"/>
            <w:color w:val="auto"/>
          </w:rPr>
          <w:fldChar w:fldCharType="end"/>
        </w:r>
      </w:hyperlink>
      <w:r w:rsidRPr="00C17497">
        <w:rPr>
          <w:rFonts w:ascii="Times New Roman" w:hAnsi="Times New Roman" w:cs="Times New Roman"/>
          <w:color w:val="auto"/>
        </w:rPr>
        <w:t xml:space="preserve">. </w:t>
      </w:r>
      <w:proofErr w:type="spellStart"/>
      <w:r w:rsidRPr="00C17497">
        <w:rPr>
          <w:rFonts w:ascii="Times New Roman" w:hAnsi="Times New Roman" w:cs="Times New Roman"/>
          <w:color w:val="auto"/>
        </w:rPr>
        <w:t>IsoNAM</w:t>
      </w:r>
      <w:proofErr w:type="spellEnd"/>
      <w:r w:rsidRPr="00C17497">
        <w:rPr>
          <w:rFonts w:ascii="Times New Roman" w:hAnsi="Times New Roman" w:cs="Times New Roman"/>
          <w:color w:val="auto"/>
        </w:rPr>
        <w:t xml:space="preserve"> is relatively non-toxic to mammalian cells, readily penetrates cells, very stable, and highly soluble in water, which make</w:t>
      </w:r>
      <w:ins w:id="180" w:author="Eric" w:date="2013-04-28T20:54:00Z">
        <w:r w:rsidR="00274A40">
          <w:rPr>
            <w:rFonts w:ascii="Times New Roman" w:hAnsi="Times New Roman" w:cs="Times New Roman"/>
            <w:color w:val="auto"/>
          </w:rPr>
          <w:t>s</w:t>
        </w:r>
      </w:ins>
      <w:r w:rsidRPr="00C17497">
        <w:rPr>
          <w:rFonts w:ascii="Times New Roman" w:hAnsi="Times New Roman" w:cs="Times New Roman"/>
          <w:color w:val="auto"/>
        </w:rPr>
        <w:t xml:space="preserve"> it a suitable starting compound to study with for design of </w:t>
      </w:r>
      <w:proofErr w:type="spellStart"/>
      <w:r w:rsidRPr="00C17497">
        <w:rPr>
          <w:rFonts w:ascii="Times New Roman" w:hAnsi="Times New Roman" w:cs="Times New Roman"/>
          <w:color w:val="auto"/>
        </w:rPr>
        <w:t>sirtuin</w:t>
      </w:r>
      <w:proofErr w:type="spellEnd"/>
      <w:r w:rsidRPr="00C17497">
        <w:rPr>
          <w:rFonts w:ascii="Times New Roman" w:hAnsi="Times New Roman" w:cs="Times New Roman"/>
          <w:color w:val="auto"/>
        </w:rPr>
        <w:t xml:space="preserve"> activator.    </w:t>
      </w:r>
    </w:p>
    <w:p w14:paraId="279806B6" w14:textId="77777777" w:rsidR="007632A9" w:rsidRPr="00C17497" w:rsidRDefault="00303EDE">
      <w:pPr>
        <w:pStyle w:val="BodyText2"/>
        <w:suppressAutoHyphens/>
        <w:jc w:val="center"/>
        <w:rPr>
          <w:rFonts w:ascii="Times New Roman" w:hAnsi="Times New Roman" w:cs="Times New Roman"/>
          <w:color w:val="auto"/>
          <w:kern w:val="1"/>
          <w:lang w:eastAsia="hi-IN" w:bidi="hi-IN"/>
        </w:rPr>
      </w:pPr>
      <w:ins w:id="181" w:author="Unknown" w:date="2013-04-23T10:53:00Z">
        <w:r>
          <w:rPr>
            <w:rFonts w:ascii="Times New Roman" w:hAnsi="Times New Roman" w:cs="Times New Roman"/>
            <w:color w:val="auto"/>
            <w:kern w:val="1"/>
            <w:lang w:eastAsia="hi-IN" w:bidi="hi-IN"/>
          </w:rPr>
          <w:pict w14:anchorId="5F7D4FAC">
            <v:shape id="_x0000_i1026" type="#_x0000_t75" style="width:440pt;height:222pt">
              <v:imagedata r:id="rId31" o:title=""/>
            </v:shape>
          </w:pict>
        </w:r>
      </w:ins>
    </w:p>
    <w:p w14:paraId="0E462D97" w14:textId="77777777" w:rsidR="007632A9" w:rsidRDefault="007632A9">
      <w:pPr>
        <w:pStyle w:val="BodyText2"/>
        <w:suppressAutoHyphens/>
        <w:rPr>
          <w:rFonts w:ascii="Times New Roman" w:hAnsi="Times New Roman" w:cs="Times New Roman"/>
          <w:color w:val="auto"/>
          <w:kern w:val="1"/>
          <w:lang w:eastAsia="hi-IN" w:bidi="hi-IN"/>
        </w:rPr>
      </w:pPr>
      <w:r w:rsidRPr="00C17497">
        <w:rPr>
          <w:rFonts w:ascii="Times New Roman" w:hAnsi="Times New Roman" w:cs="Times New Roman"/>
          <w:b/>
          <w:bCs/>
          <w:color w:val="auto"/>
          <w:kern w:val="1"/>
          <w:lang w:eastAsia="hi-IN" w:bidi="hi-IN"/>
        </w:rPr>
        <w:t xml:space="preserve">Scheme 3: </w:t>
      </w:r>
      <w:r w:rsidRPr="00C17497">
        <w:rPr>
          <w:rFonts w:ascii="Times New Roman" w:hAnsi="Times New Roman" w:cs="Times New Roman"/>
          <w:color w:val="auto"/>
          <w:kern w:val="1"/>
          <w:lang w:eastAsia="hi-IN" w:bidi="hi-IN"/>
        </w:rPr>
        <w:t xml:space="preserve">Mechanism of activation of hSIRT3 </w:t>
      </w:r>
      <w:proofErr w:type="spellStart"/>
      <w:r w:rsidRPr="00C17497">
        <w:rPr>
          <w:rFonts w:ascii="Times New Roman" w:hAnsi="Times New Roman" w:cs="Times New Roman"/>
          <w:color w:val="auto"/>
          <w:kern w:val="1"/>
          <w:lang w:eastAsia="hi-IN" w:bidi="hi-IN"/>
        </w:rPr>
        <w:t>deacetylation</w:t>
      </w:r>
      <w:proofErr w:type="spellEnd"/>
      <w:r w:rsidRPr="00C17497">
        <w:rPr>
          <w:rFonts w:ascii="Times New Roman" w:hAnsi="Times New Roman" w:cs="Times New Roman"/>
          <w:color w:val="auto"/>
          <w:kern w:val="1"/>
          <w:lang w:eastAsia="hi-IN" w:bidi="hi-IN"/>
        </w:rPr>
        <w:t xml:space="preserve"> by </w:t>
      </w:r>
      <w:proofErr w:type="spellStart"/>
      <w:r w:rsidRPr="00C17497">
        <w:rPr>
          <w:rFonts w:ascii="Times New Roman" w:hAnsi="Times New Roman" w:cs="Times New Roman"/>
          <w:color w:val="auto"/>
          <w:kern w:val="1"/>
          <w:lang w:eastAsia="hi-IN" w:bidi="hi-IN"/>
        </w:rPr>
        <w:t>isoNAM</w:t>
      </w:r>
      <w:proofErr w:type="spellEnd"/>
      <w:r w:rsidRPr="00C17497">
        <w:rPr>
          <w:rFonts w:ascii="Times New Roman" w:hAnsi="Times New Roman" w:cs="Times New Roman"/>
          <w:color w:val="auto"/>
          <w:kern w:val="1"/>
          <w:lang w:eastAsia="hi-IN" w:bidi="hi-IN"/>
        </w:rPr>
        <w:t xml:space="preserve">. </w:t>
      </w:r>
      <w:proofErr w:type="spellStart"/>
      <w:r w:rsidRPr="00C17497">
        <w:rPr>
          <w:rFonts w:ascii="Times New Roman" w:hAnsi="Times New Roman" w:cs="Times New Roman"/>
          <w:color w:val="auto"/>
          <w:kern w:val="1"/>
          <w:lang w:eastAsia="hi-IN" w:bidi="hi-IN"/>
        </w:rPr>
        <w:t>IsoNAM</w:t>
      </w:r>
      <w:proofErr w:type="spellEnd"/>
      <w:r w:rsidRPr="00C17497">
        <w:rPr>
          <w:rFonts w:ascii="Times New Roman" w:hAnsi="Times New Roman" w:cs="Times New Roman"/>
          <w:color w:val="auto"/>
          <w:kern w:val="1"/>
          <w:lang w:eastAsia="hi-IN" w:bidi="hi-IN"/>
        </w:rPr>
        <w:t xml:space="preserve"> compete with NAM to block position above </w:t>
      </w:r>
      <w:r w:rsidRPr="00C17497">
        <w:rPr>
          <w:rFonts w:ascii="Symbol" w:hAnsi="Symbol" w:cs="Symbol"/>
          <w:color w:val="auto"/>
          <w:kern w:val="1"/>
          <w:lang w:eastAsia="hi-IN" w:bidi="hi-IN"/>
        </w:rPr>
        <w:t></w:t>
      </w:r>
      <w:r w:rsidRPr="00C17497">
        <w:rPr>
          <w:rFonts w:ascii="Times New Roman" w:hAnsi="Times New Roman" w:cs="Times New Roman"/>
          <w:color w:val="auto"/>
          <w:kern w:val="1"/>
          <w:lang w:eastAsia="hi-IN" w:bidi="hi-IN"/>
        </w:rPr>
        <w:t xml:space="preserve">-face of </w:t>
      </w:r>
      <w:proofErr w:type="spellStart"/>
      <w:r w:rsidRPr="00C17497">
        <w:rPr>
          <w:rFonts w:ascii="Times New Roman" w:hAnsi="Times New Roman" w:cs="Times New Roman"/>
          <w:color w:val="auto"/>
          <w:kern w:val="1"/>
          <w:lang w:eastAsia="hi-IN" w:bidi="hi-IN"/>
        </w:rPr>
        <w:t>imidate</w:t>
      </w:r>
      <w:proofErr w:type="spellEnd"/>
      <w:r w:rsidRPr="00C17497">
        <w:rPr>
          <w:rFonts w:ascii="Times New Roman" w:hAnsi="Times New Roman" w:cs="Times New Roman"/>
          <w:color w:val="auto"/>
          <w:kern w:val="1"/>
          <w:lang w:eastAsia="hi-IN" w:bidi="hi-IN"/>
        </w:rPr>
        <w:t xml:space="preserve"> in which NAM induces chemical reversal of the </w:t>
      </w:r>
      <w:proofErr w:type="spellStart"/>
      <w:r w:rsidRPr="00C17497">
        <w:rPr>
          <w:rFonts w:ascii="Times New Roman" w:hAnsi="Times New Roman" w:cs="Times New Roman"/>
          <w:color w:val="auto"/>
          <w:kern w:val="1"/>
          <w:lang w:eastAsia="hi-IN" w:bidi="hi-IN"/>
        </w:rPr>
        <w:t>imidate</w:t>
      </w:r>
      <w:proofErr w:type="spellEnd"/>
      <w:r w:rsidRPr="00C17497">
        <w:rPr>
          <w:rFonts w:ascii="Times New Roman" w:hAnsi="Times New Roman" w:cs="Times New Roman"/>
          <w:color w:val="auto"/>
          <w:kern w:val="1"/>
          <w:lang w:eastAsia="hi-IN" w:bidi="hi-IN"/>
        </w:rPr>
        <w:t>.</w:t>
      </w:r>
    </w:p>
    <w:p w14:paraId="02CE3266" w14:textId="24C8C2B8" w:rsidR="00274A40" w:rsidRDefault="00274A40" w:rsidP="00724147">
      <w:pPr>
        <w:autoSpaceDE w:val="0"/>
        <w:spacing w:line="480" w:lineRule="auto"/>
      </w:pPr>
      <w:r>
        <w:rPr>
          <w:rFonts w:eastAsia="Times New Roman" w:cstheme="minorBidi"/>
          <w:sz w:val="24"/>
          <w:szCs w:val="24"/>
        </w:rPr>
        <w:lastRenderedPageBreak/>
        <w:t xml:space="preserve">One path to computationally design these types of activators is to balance increased C-pocket affinity with design of compounds that are non-reactive with the </w:t>
      </w:r>
      <w:proofErr w:type="spellStart"/>
      <w:r>
        <w:rPr>
          <w:rFonts w:eastAsia="Times New Roman" w:cstheme="minorBidi"/>
          <w:sz w:val="24"/>
          <w:szCs w:val="24"/>
        </w:rPr>
        <w:t>imidate</w:t>
      </w:r>
      <w:proofErr w:type="spellEnd"/>
      <w:r>
        <w:rPr>
          <w:rFonts w:eastAsia="Times New Roman" w:cstheme="minorBidi"/>
          <w:sz w:val="24"/>
          <w:szCs w:val="24"/>
        </w:rPr>
        <w:t xml:space="preserve"> intermediate. A more potent C-pocket binding, but non-reactive species to the </w:t>
      </w:r>
      <w:proofErr w:type="spellStart"/>
      <w:r>
        <w:rPr>
          <w:rFonts w:eastAsia="Times New Roman" w:cstheme="minorBidi"/>
          <w:sz w:val="24"/>
          <w:szCs w:val="24"/>
        </w:rPr>
        <w:t>imidate</w:t>
      </w:r>
      <w:proofErr w:type="spellEnd"/>
      <w:r>
        <w:rPr>
          <w:rFonts w:eastAsia="Times New Roman" w:cstheme="minorBidi"/>
          <w:sz w:val="24"/>
          <w:szCs w:val="24"/>
        </w:rPr>
        <w:t xml:space="preserve">, must also be able to leave upon the next reaction cycle - either by movement in the C-pocket due to the </w:t>
      </w:r>
      <w:proofErr w:type="spellStart"/>
      <w:r>
        <w:rPr>
          <w:rFonts w:eastAsia="Times New Roman" w:cstheme="minorBidi"/>
          <w:sz w:val="24"/>
          <w:szCs w:val="24"/>
        </w:rPr>
        <w:t>deaceylated</w:t>
      </w:r>
      <w:proofErr w:type="spellEnd"/>
      <w:r>
        <w:rPr>
          <w:rFonts w:eastAsia="Times New Roman" w:cstheme="minorBidi"/>
          <w:sz w:val="24"/>
          <w:szCs w:val="24"/>
        </w:rPr>
        <w:t xml:space="preserve"> peptide leaving or the </w:t>
      </w:r>
      <w:proofErr w:type="spellStart"/>
      <w:r>
        <w:rPr>
          <w:rFonts w:eastAsia="Times New Roman" w:cstheme="minorBidi"/>
          <w:sz w:val="24"/>
          <w:szCs w:val="24"/>
        </w:rPr>
        <w:t>the</w:t>
      </w:r>
      <w:proofErr w:type="spellEnd"/>
      <w:r>
        <w:rPr>
          <w:rFonts w:eastAsia="Times New Roman" w:cstheme="minorBidi"/>
          <w:sz w:val="24"/>
          <w:szCs w:val="24"/>
        </w:rPr>
        <w:t xml:space="preserve"> product 2’-O-acetyl-ADPR leaving. Alternatively, one could imagine a high affinity activator leaving when the next NAD+ that bound to the AB pocket shifts it's </w:t>
      </w:r>
      <w:proofErr w:type="spellStart"/>
      <w:r>
        <w:rPr>
          <w:rFonts w:eastAsia="Times New Roman" w:cstheme="minorBidi"/>
          <w:sz w:val="24"/>
          <w:szCs w:val="24"/>
        </w:rPr>
        <w:t>nicotinamide</w:t>
      </w:r>
      <w:proofErr w:type="spellEnd"/>
      <w:r>
        <w:rPr>
          <w:rFonts w:eastAsia="Times New Roman" w:cstheme="minorBidi"/>
          <w:sz w:val="24"/>
          <w:szCs w:val="24"/>
        </w:rPr>
        <w:t xml:space="preserve"> end, booting out the activator. While these possible mechanisms are conjecture, this activator must, at some point dissociate from the C pocket so the NAD+ can react with the acetyl-lysine peptide.</w:t>
      </w:r>
    </w:p>
    <w:p w14:paraId="4FA11EEC" w14:textId="77777777" w:rsidR="00274A40" w:rsidRPr="00C17497" w:rsidRDefault="00274A40">
      <w:pPr>
        <w:pStyle w:val="BodyText2"/>
        <w:suppressAutoHyphens/>
        <w:rPr>
          <w:rFonts w:ascii="Times New Roman" w:hAnsi="Times New Roman" w:cs="Times New Roman"/>
          <w:color w:val="auto"/>
          <w:kern w:val="1"/>
          <w:lang w:eastAsia="hi-IN" w:bidi="hi-IN"/>
        </w:rPr>
      </w:pPr>
    </w:p>
    <w:p w14:paraId="369BD1CB" w14:textId="44E2D560" w:rsidR="007632A9" w:rsidRDefault="00FD181F">
      <w:pPr>
        <w:pStyle w:val="Caption"/>
        <w:rPr>
          <w:rFonts w:cstheme="minorBidi"/>
          <w:b w:val="0"/>
          <w:bCs w:val="0"/>
          <w:color w:val="auto"/>
          <w:sz w:val="24"/>
          <w:szCs w:val="24"/>
        </w:rPr>
      </w:pPr>
      <w:r>
        <w:rPr>
          <w:noProof/>
          <w:lang w:eastAsia="en-US" w:bidi="ar-SA"/>
        </w:rPr>
        <w:drawing>
          <wp:anchor distT="0" distB="0" distL="114300" distR="114300" simplePos="0" relativeHeight="251668480" behindDoc="0" locked="0" layoutInCell="1" allowOverlap="1" wp14:anchorId="6566745D" wp14:editId="268B0FCB">
            <wp:simplePos x="0" y="0"/>
            <wp:positionH relativeFrom="column">
              <wp:posOffset>0</wp:posOffset>
            </wp:positionH>
            <wp:positionV relativeFrom="paragraph">
              <wp:posOffset>0</wp:posOffset>
            </wp:positionV>
            <wp:extent cx="4038600" cy="3383280"/>
            <wp:effectExtent l="19050" t="0" r="0" b="0"/>
            <wp:wrapTopAndBottom/>
            <wp:docPr id="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srcRect/>
                    <a:stretch>
                      <a:fillRect/>
                    </a:stretch>
                  </pic:blipFill>
                  <pic:spPr bwMode="auto">
                    <a:xfrm>
                      <a:off x="0" y="0"/>
                      <a:ext cx="4038600" cy="3383280"/>
                    </a:xfrm>
                    <a:prstGeom prst="rect">
                      <a:avLst/>
                    </a:prstGeom>
                    <a:solidFill>
                      <a:srgbClr val="FFFFFF"/>
                    </a:solidFill>
                  </pic:spPr>
                </pic:pic>
              </a:graphicData>
            </a:graphic>
          </wp:anchor>
        </w:drawing>
      </w:r>
      <w:r w:rsidR="007632A9">
        <w:rPr>
          <w:color w:val="auto"/>
          <w:sz w:val="24"/>
          <w:szCs w:val="24"/>
        </w:rPr>
        <w:t xml:space="preserve">Figure </w:t>
      </w:r>
      <w:r w:rsidR="00A45317">
        <w:rPr>
          <w:color w:val="auto"/>
          <w:sz w:val="24"/>
          <w:szCs w:val="24"/>
        </w:rPr>
        <w:fldChar w:fldCharType="begin"/>
      </w:r>
      <w:r w:rsidR="007632A9">
        <w:rPr>
          <w:color w:val="auto"/>
          <w:sz w:val="24"/>
          <w:szCs w:val="24"/>
        </w:rPr>
        <w:instrText xml:space="preserve"> SEQ Figure \* ARABIC </w:instrText>
      </w:r>
      <w:r w:rsidR="00A45317">
        <w:rPr>
          <w:color w:val="auto"/>
          <w:sz w:val="24"/>
          <w:szCs w:val="24"/>
        </w:rPr>
        <w:fldChar w:fldCharType="separate"/>
      </w:r>
      <w:r w:rsidR="00340955">
        <w:rPr>
          <w:noProof/>
          <w:color w:val="auto"/>
          <w:sz w:val="24"/>
          <w:szCs w:val="24"/>
        </w:rPr>
        <w:t>10</w:t>
      </w:r>
      <w:r w:rsidR="00A45317">
        <w:rPr>
          <w:color w:val="auto"/>
          <w:sz w:val="24"/>
          <w:szCs w:val="24"/>
        </w:rPr>
        <w:fldChar w:fldCharType="end"/>
      </w:r>
      <w:r w:rsidR="007632A9">
        <w:rPr>
          <w:color w:val="auto"/>
          <w:sz w:val="24"/>
          <w:szCs w:val="24"/>
        </w:rPr>
        <w:t xml:space="preserve">: </w:t>
      </w:r>
      <w:r w:rsidR="007632A9" w:rsidRPr="00A25B45">
        <w:rPr>
          <w:b w:val="0"/>
          <w:color w:val="auto"/>
          <w:sz w:val="24"/>
          <w:szCs w:val="24"/>
        </w:rPr>
        <w:t>Sir2Af2 NAD+ in AB pocket</w:t>
      </w:r>
      <w:r w:rsidR="007632A9">
        <w:rPr>
          <w:rFonts w:ascii="Lucida Sans" w:hAnsi="Lucida Sans" w:cs="Lucida Sans"/>
          <w:sz w:val="24"/>
          <w:szCs w:val="24"/>
        </w:rPr>
        <w:br/>
      </w:r>
      <w:r w:rsidR="007632A9" w:rsidRPr="00EC7217">
        <w:rPr>
          <w:b w:val="0"/>
          <w:bCs w:val="0"/>
          <w:color w:val="000000"/>
          <w:sz w:val="24"/>
          <w:szCs w:val="24"/>
        </w:rPr>
        <w:t xml:space="preserve">[TO add:  side-by-side ligand interaction diagram between Sir2 and SIRT3 of NAD+ in AB – to discuss why Sir2 is similar in energy between AB and AC, and why SIRT3 is different in energy].  </w:t>
      </w:r>
      <w:proofErr w:type="gramStart"/>
      <w:r w:rsidR="007632A9" w:rsidRPr="00EC7217">
        <w:rPr>
          <w:b w:val="0"/>
          <w:bCs w:val="0"/>
          <w:color w:val="000000"/>
          <w:sz w:val="24"/>
          <w:szCs w:val="24"/>
        </w:rPr>
        <w:t>Intermolecular protein-ligand diagram of Sir2Af2 (1YC2 chain A) with NAD+ in the AB pocket.</w:t>
      </w:r>
      <w:proofErr w:type="gramEnd"/>
      <w:r w:rsidR="007632A9" w:rsidRPr="00EC7217">
        <w:rPr>
          <w:b w:val="0"/>
          <w:bCs w:val="0"/>
          <w:color w:val="000000"/>
          <w:sz w:val="24"/>
          <w:szCs w:val="24"/>
        </w:rPr>
        <w:t xml:space="preserve"> In this flattened 2D </w:t>
      </w:r>
      <w:proofErr w:type="spellStart"/>
      <w:r w:rsidR="007632A9" w:rsidRPr="00EC7217">
        <w:rPr>
          <w:b w:val="0"/>
          <w:bCs w:val="0"/>
          <w:color w:val="000000"/>
          <w:sz w:val="24"/>
          <w:szCs w:val="24"/>
        </w:rPr>
        <w:t>reppresentation</w:t>
      </w:r>
      <w:proofErr w:type="spellEnd"/>
      <w:r w:rsidR="007632A9" w:rsidRPr="00EC7217">
        <w:rPr>
          <w:b w:val="0"/>
          <w:bCs w:val="0"/>
          <w:color w:val="000000"/>
          <w:sz w:val="24"/>
          <w:szCs w:val="24"/>
        </w:rPr>
        <w:t xml:space="preserve"> of the protein-ligand interactions, residues are represented as colored spheres, where: red=acidic, green=hydrophobic, blue=polar, light gray=(</w:t>
      </w:r>
      <w:proofErr w:type="spellStart"/>
      <w:r w:rsidR="007632A9" w:rsidRPr="00EC7217">
        <w:rPr>
          <w:b w:val="0"/>
          <w:bCs w:val="0"/>
          <w:color w:val="000000"/>
          <w:sz w:val="24"/>
          <w:szCs w:val="24"/>
        </w:rPr>
        <w:t>Gly</w:t>
      </w:r>
      <w:proofErr w:type="gramStart"/>
      <w:r w:rsidR="007632A9" w:rsidRPr="00EC7217">
        <w:rPr>
          <w:b w:val="0"/>
          <w:bCs w:val="0"/>
          <w:color w:val="000000"/>
          <w:sz w:val="24"/>
          <w:szCs w:val="24"/>
        </w:rPr>
        <w:t>,water</w:t>
      </w:r>
      <w:proofErr w:type="spellEnd"/>
      <w:proofErr w:type="gramEnd"/>
      <w:r w:rsidR="007632A9" w:rsidRPr="00EC7217">
        <w:rPr>
          <w:b w:val="0"/>
          <w:bCs w:val="0"/>
          <w:color w:val="000000"/>
          <w:sz w:val="24"/>
          <w:szCs w:val="24"/>
        </w:rPr>
        <w:t xml:space="preserve">), dark gray=metal atoms.  Solid pink lines are H-bonds to the protein backbone; dotted pink are H-bonds </w:t>
      </w:r>
      <w:r w:rsidR="007632A9" w:rsidRPr="00EC7217">
        <w:rPr>
          <w:b w:val="0"/>
          <w:bCs w:val="0"/>
          <w:color w:val="000000"/>
          <w:sz w:val="24"/>
          <w:szCs w:val="24"/>
        </w:rPr>
        <w:lastRenderedPageBreak/>
        <w:t>to the side chains; green are pi-pi stacking interactions; orange are pi-</w:t>
      </w:r>
      <w:proofErr w:type="spellStart"/>
      <w:r w:rsidR="007632A9" w:rsidRPr="00EC7217">
        <w:rPr>
          <w:b w:val="0"/>
          <w:bCs w:val="0"/>
          <w:color w:val="000000"/>
          <w:sz w:val="24"/>
          <w:szCs w:val="24"/>
        </w:rPr>
        <w:t>cation</w:t>
      </w:r>
      <w:proofErr w:type="spellEnd"/>
      <w:r w:rsidR="007632A9" w:rsidRPr="00EC7217">
        <w:rPr>
          <w:b w:val="0"/>
          <w:bCs w:val="0"/>
          <w:color w:val="000000"/>
          <w:sz w:val="24"/>
          <w:szCs w:val="24"/>
        </w:rPr>
        <w:t xml:space="preserve"> interactions.  Protein and water residues within 3.0 Å of the NAD+ are shown. The lack of a protein "pocket" line around the </w:t>
      </w:r>
      <w:proofErr w:type="spellStart"/>
      <w:r w:rsidR="007632A9" w:rsidRPr="00EC7217">
        <w:rPr>
          <w:b w:val="0"/>
          <w:bCs w:val="0"/>
          <w:color w:val="000000"/>
          <w:sz w:val="24"/>
          <w:szCs w:val="24"/>
        </w:rPr>
        <w:t>nicotinamide</w:t>
      </w:r>
      <w:proofErr w:type="spellEnd"/>
      <w:r w:rsidR="007632A9" w:rsidRPr="00EC7217">
        <w:rPr>
          <w:b w:val="0"/>
          <w:bCs w:val="0"/>
          <w:color w:val="000000"/>
          <w:sz w:val="24"/>
          <w:szCs w:val="24"/>
        </w:rPr>
        <w:t xml:space="preserve"> end and the grey spheres around those atoms indicate that the </w:t>
      </w:r>
      <w:proofErr w:type="spellStart"/>
      <w:r w:rsidR="007632A9" w:rsidRPr="00EC7217">
        <w:rPr>
          <w:b w:val="0"/>
          <w:bCs w:val="0"/>
          <w:color w:val="000000"/>
          <w:sz w:val="24"/>
          <w:szCs w:val="24"/>
        </w:rPr>
        <w:t>nicotinamide</w:t>
      </w:r>
      <w:proofErr w:type="spellEnd"/>
      <w:r w:rsidR="007632A9" w:rsidRPr="00EC7217">
        <w:rPr>
          <w:b w:val="0"/>
          <w:bCs w:val="0"/>
          <w:color w:val="000000"/>
          <w:sz w:val="24"/>
          <w:szCs w:val="24"/>
        </w:rPr>
        <w:t xml:space="preserve"> end is exposed to solvent. The B pocket (show as a yellow circle) is a crevice open to solvent, while the C-pocket (lower yellow circle) is protected by a loop from the solvent (shown in the next diagram). The C-pocket is empty or collapsed in this structure. Also note that there are no H-bonds or other specific intermolecular interactions between the protein and the </w:t>
      </w:r>
      <w:proofErr w:type="spellStart"/>
      <w:r w:rsidR="007632A9" w:rsidRPr="00EC7217">
        <w:rPr>
          <w:b w:val="0"/>
          <w:bCs w:val="0"/>
          <w:color w:val="000000"/>
          <w:sz w:val="24"/>
          <w:szCs w:val="24"/>
        </w:rPr>
        <w:t>nicotinamide</w:t>
      </w:r>
      <w:proofErr w:type="spellEnd"/>
      <w:r w:rsidR="007632A9" w:rsidRPr="00EC7217">
        <w:rPr>
          <w:b w:val="0"/>
          <w:bCs w:val="0"/>
          <w:color w:val="000000"/>
          <w:sz w:val="24"/>
          <w:szCs w:val="24"/>
        </w:rPr>
        <w:t xml:space="preserve"> end of NAD+.  Images produced in Maestro.</w:t>
      </w:r>
      <w:r w:rsidR="007632A9">
        <w:rPr>
          <w:b w:val="0"/>
          <w:bCs w:val="0"/>
          <w:color w:val="000000"/>
          <w:sz w:val="24"/>
          <w:szCs w:val="24"/>
        </w:rPr>
        <w:t xml:space="preserve">  </w:t>
      </w:r>
    </w:p>
    <w:p w14:paraId="12CC1750" w14:textId="69EF434F" w:rsidR="007632A9" w:rsidRPr="00A25B45" w:rsidRDefault="00FD181F">
      <w:pPr>
        <w:rPr>
          <w:rFonts w:cstheme="minorBidi"/>
          <w:color w:val="000000"/>
        </w:rPr>
      </w:pPr>
      <w:r w:rsidRPr="00A25B45">
        <w:rPr>
          <w:b/>
          <w:noProof/>
          <w:lang w:eastAsia="en-US" w:bidi="ar-SA"/>
        </w:rPr>
        <w:drawing>
          <wp:anchor distT="0" distB="0" distL="114300" distR="114300" simplePos="0" relativeHeight="251669504" behindDoc="0" locked="0" layoutInCell="1" allowOverlap="1" wp14:anchorId="3FE9A9D3" wp14:editId="0224DDA5">
            <wp:simplePos x="0" y="0"/>
            <wp:positionH relativeFrom="column">
              <wp:posOffset>0</wp:posOffset>
            </wp:positionH>
            <wp:positionV relativeFrom="paragraph">
              <wp:posOffset>0</wp:posOffset>
            </wp:positionV>
            <wp:extent cx="3825240" cy="3398520"/>
            <wp:effectExtent l="19050" t="0" r="3810" b="0"/>
            <wp:wrapTopAndBottom/>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srcRect/>
                    <a:stretch>
                      <a:fillRect/>
                    </a:stretch>
                  </pic:blipFill>
                  <pic:spPr bwMode="auto">
                    <a:xfrm>
                      <a:off x="0" y="0"/>
                      <a:ext cx="3825240" cy="3398520"/>
                    </a:xfrm>
                    <a:prstGeom prst="rect">
                      <a:avLst/>
                    </a:prstGeom>
                    <a:solidFill>
                      <a:srgbClr val="FFFFFF"/>
                    </a:solidFill>
                  </pic:spPr>
                </pic:pic>
              </a:graphicData>
            </a:graphic>
          </wp:anchor>
        </w:drawing>
      </w:r>
      <w:r w:rsidR="007632A9" w:rsidRPr="00A25B45">
        <w:rPr>
          <w:b/>
          <w:sz w:val="24"/>
          <w:szCs w:val="24"/>
        </w:rPr>
        <w:t xml:space="preserve">Figure </w:t>
      </w:r>
      <w:r w:rsidR="00A45317" w:rsidRPr="00A25B45">
        <w:rPr>
          <w:b/>
          <w:sz w:val="24"/>
          <w:szCs w:val="24"/>
        </w:rPr>
        <w:fldChar w:fldCharType="begin"/>
      </w:r>
      <w:r w:rsidR="007632A9" w:rsidRPr="00A25B45">
        <w:rPr>
          <w:b/>
          <w:sz w:val="24"/>
          <w:szCs w:val="24"/>
        </w:rPr>
        <w:instrText xml:space="preserve"> SEQ Figure \* ARABIC </w:instrText>
      </w:r>
      <w:r w:rsidR="00A45317" w:rsidRPr="00A25B45">
        <w:rPr>
          <w:b/>
          <w:sz w:val="24"/>
          <w:szCs w:val="24"/>
        </w:rPr>
        <w:fldChar w:fldCharType="separate"/>
      </w:r>
      <w:r w:rsidR="00340955" w:rsidRPr="00A25B45">
        <w:rPr>
          <w:b/>
          <w:noProof/>
          <w:sz w:val="24"/>
          <w:szCs w:val="24"/>
        </w:rPr>
        <w:t>11</w:t>
      </w:r>
      <w:r w:rsidR="00A45317" w:rsidRPr="00A25B45">
        <w:rPr>
          <w:b/>
          <w:sz w:val="24"/>
          <w:szCs w:val="24"/>
        </w:rPr>
        <w:fldChar w:fldCharType="end"/>
      </w:r>
      <w:r w:rsidR="007632A9" w:rsidRPr="00A25B45">
        <w:rPr>
          <w:b/>
          <w:sz w:val="24"/>
          <w:szCs w:val="24"/>
        </w:rPr>
        <w:t>:</w:t>
      </w:r>
      <w:r w:rsidR="007632A9">
        <w:rPr>
          <w:sz w:val="24"/>
          <w:szCs w:val="24"/>
        </w:rPr>
        <w:t xml:space="preserve"> Sir2Af2 NAD+ in AC pocket</w:t>
      </w:r>
      <w:r w:rsidR="007632A9">
        <w:rPr>
          <w:rFonts w:ascii="Lucida Sans" w:hAnsi="Lucida Sans" w:cs="Lucida Sans"/>
          <w:sz w:val="24"/>
          <w:szCs w:val="24"/>
        </w:rPr>
        <w:br/>
      </w:r>
      <w:r w:rsidR="007632A9" w:rsidRPr="00A25B45">
        <w:rPr>
          <w:bCs/>
          <w:color w:val="000000"/>
          <w:sz w:val="24"/>
          <w:szCs w:val="24"/>
        </w:rPr>
        <w:t xml:space="preserve">Intermolecular protein-ligand diagram of Sir2Af2 (1YC2 chain B) with NAD+ in the AC pocket. Protein and water residues within 3.0 circle) is protected by a loop from the solvent (shown in the next diagram). The C-pocket is empty </w:t>
      </w:r>
      <w:proofErr w:type="spellStart"/>
      <w:r w:rsidR="007632A9" w:rsidRPr="00A25B45">
        <w:rPr>
          <w:bCs/>
          <w:color w:val="000000"/>
          <w:sz w:val="24"/>
          <w:szCs w:val="24"/>
        </w:rPr>
        <w:t>oein</w:t>
      </w:r>
      <w:proofErr w:type="spellEnd"/>
      <w:r w:rsidR="007632A9" w:rsidRPr="00A25B45">
        <w:rPr>
          <w:bCs/>
          <w:color w:val="000000"/>
          <w:sz w:val="24"/>
          <w:szCs w:val="24"/>
        </w:rPr>
        <w:t xml:space="preserve"> residues in the entire A and C pockets. The </w:t>
      </w:r>
      <w:proofErr w:type="spellStart"/>
      <w:r w:rsidR="007632A9" w:rsidRPr="00A25B45">
        <w:rPr>
          <w:bCs/>
          <w:color w:val="000000"/>
          <w:sz w:val="24"/>
          <w:szCs w:val="24"/>
        </w:rPr>
        <w:t>nicotinamide</w:t>
      </w:r>
      <w:proofErr w:type="spellEnd"/>
      <w:r w:rsidR="007632A9" w:rsidRPr="00A25B45">
        <w:rPr>
          <w:bCs/>
          <w:color w:val="000000"/>
          <w:sz w:val="24"/>
          <w:szCs w:val="24"/>
        </w:rPr>
        <w:t xml:space="preserve"> is not exposed to solvent, unlike in the B pocket. The approximate location of the B pocket is shown due to distortions created by transforming the 3D protein-ligand picture into a simple 2D diagram. There is a backbone H-bond between the protein ILE102 and the</w:t>
      </w:r>
    </w:p>
    <w:p w14:paraId="3AA7253D" w14:textId="77777777" w:rsidR="007632A9" w:rsidRDefault="007632A9">
      <w:pPr>
        <w:rPr>
          <w:rFonts w:cstheme="minorBidi"/>
          <w:color w:val="000000"/>
        </w:rPr>
      </w:pPr>
    </w:p>
    <w:p w14:paraId="394C7272" w14:textId="77777777" w:rsidR="007632A9" w:rsidRDefault="007632A9">
      <w:pPr>
        <w:rPr>
          <w:rFonts w:cstheme="minorBidi"/>
        </w:rPr>
      </w:pPr>
    </w:p>
    <w:p w14:paraId="44CF5EB9" w14:textId="3953CF39" w:rsidR="007632A9" w:rsidRDefault="007632A9">
      <w:pPr>
        <w:autoSpaceDE w:val="0"/>
        <w:spacing w:line="480" w:lineRule="auto"/>
        <w:rPr>
          <w:rFonts w:ascii="Lucida Sans" w:hAnsi="Lucida Sans" w:cs="Lucida Sans"/>
          <w:sz w:val="24"/>
          <w:szCs w:val="24"/>
        </w:rPr>
      </w:pPr>
      <w:r>
        <w:rPr>
          <w:rFonts w:eastAsia="Times New Roman" w:cstheme="minorBidi"/>
          <w:sz w:val="24"/>
          <w:szCs w:val="24"/>
        </w:rPr>
        <w:t>The</w:t>
      </w:r>
      <w:r w:rsidR="00EC7217">
        <w:rPr>
          <w:rFonts w:eastAsia="Times New Roman" w:cstheme="minorBidi"/>
          <w:sz w:val="24"/>
          <w:szCs w:val="24"/>
        </w:rPr>
        <w:t xml:space="preserve"> </w:t>
      </w:r>
      <w:commentRangeStart w:id="182"/>
      <w:proofErr w:type="spellStart"/>
      <w:r>
        <w:rPr>
          <w:rFonts w:eastAsia="Times New Roman" w:cstheme="minorBidi"/>
          <w:sz w:val="24"/>
          <w:szCs w:val="24"/>
        </w:rPr>
        <w:t>nicotinamide</w:t>
      </w:r>
      <w:proofErr w:type="spellEnd"/>
      <w:r>
        <w:rPr>
          <w:rFonts w:eastAsia="Times New Roman" w:cstheme="minorBidi"/>
          <w:sz w:val="24"/>
          <w:szCs w:val="24"/>
        </w:rPr>
        <w:t xml:space="preserve"> end of NAD+ adopts two flipped </w:t>
      </w:r>
      <w:commentRangeEnd w:id="182"/>
      <w:r w:rsidR="00A25B45">
        <w:rPr>
          <w:rStyle w:val="CommentReference"/>
        </w:rPr>
        <w:commentReference w:id="182"/>
      </w:r>
      <w:r>
        <w:rPr>
          <w:rFonts w:eastAsia="Times New Roman" w:cstheme="minorBidi"/>
          <w:sz w:val="24"/>
          <w:szCs w:val="24"/>
        </w:rPr>
        <w:t xml:space="preserve">conformations in the crystal structures:  one with amide hydrogen of the </w:t>
      </w:r>
      <w:proofErr w:type="spellStart"/>
      <w:r>
        <w:rPr>
          <w:rFonts w:eastAsia="Times New Roman" w:cstheme="minorBidi"/>
          <w:sz w:val="24"/>
          <w:szCs w:val="24"/>
        </w:rPr>
        <w:t>nicotinamide</w:t>
      </w:r>
      <w:proofErr w:type="spellEnd"/>
      <w:r>
        <w:rPr>
          <w:rFonts w:eastAsia="Times New Roman" w:cstheme="minorBidi"/>
          <w:sz w:val="24"/>
          <w:szCs w:val="24"/>
        </w:rPr>
        <w:t xml:space="preserve"> end of NAD+ in the AB pocket of the Sir2Af2 (1YC2 chain D) making an </w:t>
      </w:r>
      <w:proofErr w:type="spellStart"/>
      <w:r>
        <w:rPr>
          <w:rFonts w:eastAsia="Times New Roman" w:cstheme="minorBidi"/>
          <w:sz w:val="24"/>
          <w:szCs w:val="24"/>
        </w:rPr>
        <w:t>intramolecular</w:t>
      </w:r>
      <w:proofErr w:type="spellEnd"/>
      <w:r>
        <w:rPr>
          <w:rFonts w:eastAsia="Times New Roman" w:cstheme="minorBidi"/>
          <w:sz w:val="24"/>
          <w:szCs w:val="24"/>
        </w:rPr>
        <w:t xml:space="preserve"> hydrogen bond to the ligand </w:t>
      </w:r>
      <w:proofErr w:type="spellStart"/>
      <w:r>
        <w:rPr>
          <w:rFonts w:eastAsia="Times New Roman" w:cstheme="minorBidi"/>
          <w:sz w:val="24"/>
          <w:szCs w:val="24"/>
        </w:rPr>
        <w:t>phosphotidyl</w:t>
      </w:r>
      <w:proofErr w:type="spellEnd"/>
      <w:r>
        <w:rPr>
          <w:rFonts w:eastAsia="Times New Roman" w:cstheme="minorBidi"/>
          <w:sz w:val="24"/>
          <w:szCs w:val="24"/>
        </w:rPr>
        <w:t xml:space="preserve"> oxygen, and another with this amide pointed towards the solvent (1YC2 chain A). </w:t>
      </w:r>
      <w:r w:rsidR="00A45317">
        <w:rPr>
          <w:rFonts w:eastAsia="Times New Roman" w:cstheme="minorBidi"/>
          <w:sz w:val="24"/>
          <w:szCs w:val="24"/>
        </w:rPr>
        <w:fldChar w:fldCharType="begin"/>
      </w:r>
      <w:r>
        <w:rPr>
          <w:rFonts w:eastAsia="Times New Roman" w:cstheme="minorBidi"/>
          <w:sz w:val="24"/>
          <w:szCs w:val="24"/>
        </w:rPr>
        <w:instrText xml:space="preserve"> REF _Ref208010007 \h </w:instrText>
      </w:r>
      <w:r w:rsidR="00A45317">
        <w:rPr>
          <w:rFonts w:eastAsia="Times New Roman" w:cstheme="minorBidi"/>
          <w:sz w:val="24"/>
          <w:szCs w:val="24"/>
        </w:rPr>
      </w:r>
      <w:r w:rsidR="00A45317">
        <w:rPr>
          <w:rFonts w:eastAsia="Times New Roman" w:cstheme="minorBidi"/>
          <w:sz w:val="24"/>
          <w:szCs w:val="24"/>
        </w:rPr>
        <w:fldChar w:fldCharType="end"/>
      </w:r>
      <w:r>
        <w:rPr>
          <w:rFonts w:eastAsia="Times New Roman" w:cstheme="minorBidi"/>
          <w:sz w:val="24"/>
          <w:szCs w:val="24"/>
        </w:rPr>
        <w:t xml:space="preserve"> </w:t>
      </w:r>
      <w:r w:rsidR="00343742">
        <w:rPr>
          <w:rFonts w:eastAsia="Times New Roman" w:cstheme="minorBidi"/>
          <w:sz w:val="24"/>
          <w:szCs w:val="24"/>
        </w:rPr>
        <w:t>There are</w:t>
      </w:r>
      <w:r>
        <w:rPr>
          <w:rFonts w:eastAsia="Times New Roman" w:cstheme="minorBidi"/>
          <w:sz w:val="24"/>
          <w:szCs w:val="24"/>
        </w:rPr>
        <w:t xml:space="preserve"> no hydrogen bonds in the B pocket with the outer half of the pocket exposed to solvent allowing the </w:t>
      </w:r>
      <w:proofErr w:type="spellStart"/>
      <w:r>
        <w:rPr>
          <w:rFonts w:eastAsia="Times New Roman" w:cstheme="minorBidi"/>
          <w:sz w:val="24"/>
          <w:szCs w:val="24"/>
        </w:rPr>
        <w:lastRenderedPageBreak/>
        <w:t>nicotinamide</w:t>
      </w:r>
      <w:proofErr w:type="spellEnd"/>
      <w:r>
        <w:rPr>
          <w:rFonts w:eastAsia="Times New Roman" w:cstheme="minorBidi"/>
          <w:sz w:val="24"/>
          <w:szCs w:val="24"/>
        </w:rPr>
        <w:t xml:space="preserve"> to move.  This </w:t>
      </w:r>
      <w:proofErr w:type="spellStart"/>
      <w:r>
        <w:rPr>
          <w:rFonts w:eastAsia="Times New Roman" w:cstheme="minorBidi"/>
          <w:sz w:val="24"/>
          <w:szCs w:val="24"/>
        </w:rPr>
        <w:t>intramolecular</w:t>
      </w:r>
      <w:proofErr w:type="spellEnd"/>
      <w:r>
        <w:rPr>
          <w:rFonts w:eastAsia="Times New Roman" w:cstheme="minorBidi"/>
          <w:sz w:val="24"/>
          <w:szCs w:val="24"/>
        </w:rPr>
        <w:t xml:space="preserve"> H-bond is never seen in the docking, possibly because the energy is truly degenerate in this case where most of the </w:t>
      </w:r>
      <w:proofErr w:type="spellStart"/>
      <w:r>
        <w:rPr>
          <w:rFonts w:eastAsia="Times New Roman" w:cstheme="minorBidi"/>
          <w:sz w:val="24"/>
          <w:szCs w:val="24"/>
        </w:rPr>
        <w:t>nicotinamide</w:t>
      </w:r>
      <w:proofErr w:type="spellEnd"/>
      <w:r>
        <w:rPr>
          <w:rFonts w:eastAsia="Times New Roman" w:cstheme="minorBidi"/>
          <w:sz w:val="24"/>
          <w:szCs w:val="24"/>
        </w:rPr>
        <w:t xml:space="preserve"> is exposed to solvent, or Glide has systematic bias against ligand </w:t>
      </w:r>
      <w:proofErr w:type="spellStart"/>
      <w:r>
        <w:rPr>
          <w:rFonts w:eastAsia="Times New Roman" w:cstheme="minorBidi"/>
          <w:sz w:val="24"/>
          <w:szCs w:val="24"/>
        </w:rPr>
        <w:t>intramolecular</w:t>
      </w:r>
      <w:proofErr w:type="spellEnd"/>
      <w:r>
        <w:rPr>
          <w:rFonts w:eastAsia="Times New Roman" w:cstheme="minorBidi"/>
          <w:sz w:val="24"/>
          <w:szCs w:val="24"/>
        </w:rPr>
        <w:t xml:space="preserve"> H-bonds.  In addition, the </w:t>
      </w:r>
      <w:proofErr w:type="spellStart"/>
      <w:r>
        <w:rPr>
          <w:rFonts w:eastAsia="Times New Roman" w:cstheme="minorBidi"/>
          <w:sz w:val="24"/>
          <w:szCs w:val="24"/>
        </w:rPr>
        <w:t>nicotinamide</w:t>
      </w:r>
      <w:proofErr w:type="spellEnd"/>
      <w:r>
        <w:rPr>
          <w:rFonts w:eastAsia="Times New Roman" w:cstheme="minorBidi"/>
          <w:sz w:val="24"/>
          <w:szCs w:val="24"/>
        </w:rPr>
        <w:t xml:space="preserve"> in the B pocket must move to the C pocket, and this degenerate flexibility in solvent could facilitate this </w:t>
      </w:r>
      <w:commentRangeStart w:id="184"/>
      <w:r>
        <w:rPr>
          <w:rFonts w:eastAsia="Times New Roman" w:cstheme="minorBidi"/>
          <w:sz w:val="24"/>
          <w:szCs w:val="24"/>
        </w:rPr>
        <w:t>motion</w:t>
      </w:r>
      <w:commentRangeEnd w:id="184"/>
      <w:r>
        <w:rPr>
          <w:rStyle w:val="CommentReference"/>
          <w:rFonts w:cstheme="minorBidi"/>
        </w:rPr>
        <w:commentReference w:id="184"/>
      </w:r>
      <w:r>
        <w:rPr>
          <w:rFonts w:eastAsia="Times New Roman" w:cstheme="minorBidi"/>
          <w:sz w:val="24"/>
          <w:szCs w:val="24"/>
        </w:rPr>
        <w:t>.</w:t>
      </w:r>
    </w:p>
    <w:p w14:paraId="7F5EAC74" w14:textId="77777777" w:rsidR="00F06DA0" w:rsidRDefault="00F06DA0" w:rsidP="00F06DA0">
      <w:pPr>
        <w:spacing w:line="480" w:lineRule="auto"/>
        <w:rPr>
          <w:rFonts w:eastAsia="Times New Roman" w:cstheme="minorBidi"/>
          <w:sz w:val="24"/>
          <w:szCs w:val="24"/>
        </w:rPr>
      </w:pPr>
    </w:p>
    <w:p w14:paraId="0467285A" w14:textId="5761BB23" w:rsidR="00F06DA0" w:rsidRDefault="00F06DA0" w:rsidP="00F06DA0">
      <w:pPr>
        <w:spacing w:line="480" w:lineRule="auto"/>
        <w:rPr>
          <w:rFonts w:eastAsia="Times New Roman" w:cstheme="minorBidi"/>
          <w:sz w:val="24"/>
          <w:szCs w:val="24"/>
        </w:rPr>
      </w:pPr>
      <w:commentRangeStart w:id="185"/>
      <w:r>
        <w:rPr>
          <w:rFonts w:eastAsia="Times New Roman" w:cstheme="minorBidi"/>
          <w:sz w:val="24"/>
          <w:szCs w:val="24"/>
        </w:rPr>
        <w:t xml:space="preserve">The </w:t>
      </w:r>
      <w:ins w:id="186" w:author="Eric" w:date="2013-04-28T21:53:00Z">
        <w:r w:rsidR="00343742">
          <w:rPr>
            <w:rFonts w:eastAsia="Times New Roman" w:cstheme="minorBidi"/>
            <w:sz w:val="24"/>
            <w:szCs w:val="24"/>
          </w:rPr>
          <w:t>h</w:t>
        </w:r>
      </w:ins>
      <w:del w:id="187" w:author="Eric" w:date="2013-04-28T21:53:00Z">
        <w:r w:rsidDel="00343742">
          <w:rPr>
            <w:rFonts w:eastAsia="Times New Roman" w:cstheme="minorBidi"/>
            <w:sz w:val="24"/>
            <w:szCs w:val="24"/>
          </w:rPr>
          <w:delText xml:space="preserve">above </w:delText>
        </w:r>
      </w:del>
      <w:ins w:id="188" w:author="Eric" w:date="2013-04-28T21:53:00Z">
        <w:r w:rsidR="00343742">
          <w:rPr>
            <w:rFonts w:eastAsia="Times New Roman" w:cstheme="minorBidi"/>
            <w:sz w:val="24"/>
            <w:szCs w:val="24"/>
          </w:rPr>
          <w:t xml:space="preserve">SIRT3 AB docking </w:t>
        </w:r>
      </w:ins>
      <w:r>
        <w:rPr>
          <w:rFonts w:eastAsia="Times New Roman" w:cstheme="minorBidi"/>
          <w:sz w:val="24"/>
          <w:szCs w:val="24"/>
        </w:rPr>
        <w:t xml:space="preserve">results use the template-based induced fit method (as described in the methods section) because of the difficulty in docking </w:t>
      </w:r>
      <w:commentRangeEnd w:id="185"/>
      <w:r>
        <w:rPr>
          <w:rStyle w:val="CommentReference"/>
        </w:rPr>
        <w:commentReference w:id="185"/>
      </w:r>
      <w:r>
        <w:rPr>
          <w:rFonts w:eastAsia="Times New Roman" w:cstheme="minorBidi"/>
          <w:sz w:val="24"/>
          <w:szCs w:val="24"/>
        </w:rPr>
        <w:t xml:space="preserve">NAD+ into the AB pocket of SIRT3.  While traditional and induced fit docking succeeded in placing NAD+ in Sir2 and into the AC pockets of </w:t>
      </w:r>
      <w:r w:rsidR="00542138">
        <w:rPr>
          <w:rFonts w:eastAsia="Times New Roman" w:cstheme="minorBidi"/>
          <w:sz w:val="24"/>
          <w:szCs w:val="24"/>
        </w:rPr>
        <w:t>h</w:t>
      </w:r>
      <w:r>
        <w:rPr>
          <w:rFonts w:eastAsia="Times New Roman" w:cstheme="minorBidi"/>
          <w:sz w:val="24"/>
          <w:szCs w:val="24"/>
        </w:rPr>
        <w:t xml:space="preserve">SIRT3, these docking methods failed for the AB pocket when starting with the best available crystal structure for </w:t>
      </w:r>
      <w:r w:rsidR="00542138">
        <w:rPr>
          <w:rFonts w:eastAsia="Times New Roman" w:cstheme="minorBidi"/>
          <w:sz w:val="24"/>
          <w:szCs w:val="24"/>
        </w:rPr>
        <w:t>h</w:t>
      </w:r>
      <w:r>
        <w:rPr>
          <w:rFonts w:eastAsia="Times New Roman" w:cstheme="minorBidi"/>
          <w:sz w:val="24"/>
          <w:szCs w:val="24"/>
        </w:rPr>
        <w:t xml:space="preserve">SIRT3 (3GLT) (see figure 6).  AB pocket docking did not work for </w:t>
      </w:r>
      <w:r w:rsidR="00542138">
        <w:rPr>
          <w:rFonts w:eastAsia="Times New Roman" w:cstheme="minorBidi"/>
          <w:sz w:val="24"/>
          <w:szCs w:val="24"/>
        </w:rPr>
        <w:t>h</w:t>
      </w:r>
      <w:r>
        <w:rPr>
          <w:rFonts w:eastAsia="Times New Roman" w:cstheme="minorBidi"/>
          <w:sz w:val="24"/>
          <w:szCs w:val="24"/>
        </w:rPr>
        <w:t xml:space="preserve">SIRT3 because the standard induced fit side chain and backbone optimization could not sufficiently open the B pocket for the </w:t>
      </w:r>
      <w:proofErr w:type="spellStart"/>
      <w:r>
        <w:rPr>
          <w:rFonts w:eastAsia="Times New Roman" w:cstheme="minorBidi"/>
          <w:sz w:val="24"/>
          <w:szCs w:val="24"/>
        </w:rPr>
        <w:t>nicotinamide</w:t>
      </w:r>
      <w:proofErr w:type="spellEnd"/>
      <w:r>
        <w:rPr>
          <w:rFonts w:eastAsia="Times New Roman" w:cstheme="minorBidi"/>
          <w:sz w:val="24"/>
          <w:szCs w:val="24"/>
        </w:rPr>
        <w:t xml:space="preserve"> end of NAD+, as shown in</w:t>
      </w:r>
      <w:r w:rsidR="00542138">
        <w:rPr>
          <w:rFonts w:eastAsia="Times New Roman" w:cstheme="minorBidi"/>
          <w:sz w:val="24"/>
          <w:szCs w:val="24"/>
        </w:rPr>
        <w:t xml:space="preserve"> </w:t>
      </w:r>
      <w:r w:rsidR="00542138">
        <w:rPr>
          <w:rFonts w:eastAsia="Times New Roman" w:cstheme="minorBidi"/>
          <w:sz w:val="24"/>
          <w:szCs w:val="24"/>
        </w:rPr>
        <w:fldChar w:fldCharType="begin"/>
      </w:r>
      <w:r w:rsidR="00542138">
        <w:rPr>
          <w:rFonts w:eastAsia="Times New Roman" w:cstheme="minorBidi"/>
          <w:sz w:val="24"/>
          <w:szCs w:val="24"/>
        </w:rPr>
        <w:instrText xml:space="preserve"> REF _Ref228825311 \h </w:instrText>
      </w:r>
      <w:r w:rsidR="00542138">
        <w:rPr>
          <w:rFonts w:eastAsia="Times New Roman" w:cstheme="minorBidi"/>
          <w:sz w:val="24"/>
          <w:szCs w:val="24"/>
        </w:rPr>
      </w:r>
      <w:r w:rsidR="00542138">
        <w:rPr>
          <w:rFonts w:eastAsia="Times New Roman" w:cstheme="minorBidi"/>
          <w:sz w:val="24"/>
          <w:szCs w:val="24"/>
        </w:rPr>
        <w:fldChar w:fldCharType="separate"/>
      </w:r>
      <w:r w:rsidR="00CC23C1">
        <w:rPr>
          <w:sz w:val="24"/>
          <w:szCs w:val="24"/>
        </w:rPr>
        <w:t xml:space="preserve">Figure </w:t>
      </w:r>
      <w:r w:rsidR="00CC23C1">
        <w:rPr>
          <w:noProof/>
          <w:sz w:val="24"/>
          <w:szCs w:val="24"/>
        </w:rPr>
        <w:t>10</w:t>
      </w:r>
      <w:r w:rsidR="00542138">
        <w:rPr>
          <w:rFonts w:eastAsia="Times New Roman" w:cstheme="minorBidi"/>
          <w:sz w:val="24"/>
          <w:szCs w:val="24"/>
        </w:rPr>
        <w:fldChar w:fldCharType="end"/>
      </w:r>
      <w:r>
        <w:rPr>
          <w:rFonts w:eastAsia="Times New Roman" w:cstheme="minorBidi"/>
          <w:sz w:val="24"/>
          <w:szCs w:val="24"/>
        </w:rPr>
        <w:fldChar w:fldCharType="begin"/>
      </w:r>
      <w:r>
        <w:rPr>
          <w:rFonts w:eastAsia="Times New Roman" w:cstheme="minorBidi"/>
          <w:sz w:val="24"/>
          <w:szCs w:val="24"/>
        </w:rPr>
        <w:instrText xml:space="preserve"> REF _Ref208017643 \h </w:instrText>
      </w:r>
      <w:r>
        <w:rPr>
          <w:rFonts w:eastAsia="Times New Roman" w:cstheme="minorBidi"/>
          <w:sz w:val="24"/>
          <w:szCs w:val="24"/>
        </w:rPr>
      </w:r>
      <w:r>
        <w:rPr>
          <w:rFonts w:eastAsia="Times New Roman" w:cstheme="minorBidi"/>
          <w:sz w:val="24"/>
          <w:szCs w:val="24"/>
        </w:rPr>
        <w:fldChar w:fldCharType="end"/>
      </w:r>
      <w:r>
        <w:rPr>
          <w:rFonts w:eastAsia="Times New Roman" w:cstheme="minorBidi"/>
          <w:sz w:val="24"/>
          <w:szCs w:val="24"/>
        </w:rPr>
        <w:t>.  Only the customized template based induced fit method successfully docked NAD+ into the AB pocket.   This method mainly moved the side chains shown in</w:t>
      </w:r>
      <w:r w:rsidR="00CC23C1">
        <w:rPr>
          <w:rFonts w:eastAsia="Times New Roman" w:cstheme="minorBidi"/>
          <w:sz w:val="24"/>
          <w:szCs w:val="24"/>
        </w:rPr>
        <w:t xml:space="preserve"> </w:t>
      </w:r>
      <w:r w:rsidR="00CC23C1">
        <w:rPr>
          <w:rFonts w:eastAsia="Times New Roman" w:cstheme="minorBidi"/>
          <w:sz w:val="24"/>
          <w:szCs w:val="24"/>
        </w:rPr>
        <w:fldChar w:fldCharType="begin"/>
      </w:r>
      <w:r w:rsidR="00CC23C1">
        <w:rPr>
          <w:rFonts w:eastAsia="Times New Roman" w:cstheme="minorBidi"/>
          <w:sz w:val="24"/>
          <w:szCs w:val="24"/>
        </w:rPr>
        <w:instrText xml:space="preserve"> REF _Ref228825311 \h </w:instrText>
      </w:r>
      <w:r w:rsidR="00CC23C1">
        <w:rPr>
          <w:rFonts w:eastAsia="Times New Roman" w:cstheme="minorBidi"/>
          <w:sz w:val="24"/>
          <w:szCs w:val="24"/>
        </w:rPr>
      </w:r>
      <w:r w:rsidR="00CC23C1">
        <w:rPr>
          <w:rFonts w:eastAsia="Times New Roman" w:cstheme="minorBidi"/>
          <w:sz w:val="24"/>
          <w:szCs w:val="24"/>
        </w:rPr>
        <w:fldChar w:fldCharType="separate"/>
      </w:r>
      <w:r w:rsidR="00CC23C1">
        <w:rPr>
          <w:sz w:val="24"/>
          <w:szCs w:val="24"/>
        </w:rPr>
        <w:t xml:space="preserve">Figure </w:t>
      </w:r>
      <w:r w:rsidR="00CC23C1">
        <w:rPr>
          <w:noProof/>
          <w:sz w:val="24"/>
          <w:szCs w:val="24"/>
        </w:rPr>
        <w:t>10</w:t>
      </w:r>
      <w:r w:rsidR="00CC23C1">
        <w:rPr>
          <w:rFonts w:eastAsia="Times New Roman" w:cstheme="minorBidi"/>
          <w:sz w:val="24"/>
          <w:szCs w:val="24"/>
        </w:rPr>
        <w:fldChar w:fldCharType="end"/>
      </w:r>
      <w:ins w:id="189" w:author="Eric" w:date="2013-04-29T03:28:00Z">
        <w:r w:rsidR="00CC23C1">
          <w:rPr>
            <w:rFonts w:eastAsia="Times New Roman" w:cstheme="minorBidi"/>
            <w:sz w:val="24"/>
            <w:szCs w:val="24"/>
          </w:rPr>
          <w:t>,</w:t>
        </w:r>
      </w:ins>
      <w:r w:rsidR="00CC23C1">
        <w:rPr>
          <w:rFonts w:eastAsia="Times New Roman" w:cstheme="minorBidi"/>
          <w:sz w:val="24"/>
          <w:szCs w:val="24"/>
        </w:rPr>
        <w:t xml:space="preserve"> </w:t>
      </w:r>
      <w:r>
        <w:rPr>
          <w:rFonts w:eastAsia="Times New Roman" w:cstheme="minorBidi"/>
          <w:sz w:val="24"/>
          <w:szCs w:val="24"/>
        </w:rPr>
        <w:t>and it also minimally moved the backbone for residues 320 to 324, while maintaining identical backbone structure for the remaining residues (</w:t>
      </w:r>
      <w:r w:rsidRPr="00CC23C1">
        <w:rPr>
          <w:rFonts w:eastAsia="Times New Roman" w:cstheme="minorBidi"/>
          <w:sz w:val="24"/>
          <w:szCs w:val="24"/>
        </w:rPr>
        <w:t xml:space="preserve">see </w:t>
      </w:r>
      <w:r w:rsidR="00CC23C1" w:rsidRPr="00CC23C1">
        <w:rPr>
          <w:rFonts w:eastAsia="Times New Roman" w:cstheme="minorBidi"/>
          <w:sz w:val="24"/>
          <w:szCs w:val="24"/>
        </w:rPr>
        <w:fldChar w:fldCharType="begin"/>
      </w:r>
      <w:r w:rsidR="00CC23C1" w:rsidRPr="00CC23C1">
        <w:rPr>
          <w:rFonts w:eastAsia="Times New Roman" w:cstheme="minorBidi"/>
          <w:sz w:val="24"/>
          <w:szCs w:val="24"/>
        </w:rPr>
        <w:instrText xml:space="preserve"> REF _Ref228825493 \h </w:instrText>
      </w:r>
      <w:r w:rsidR="00CC23C1" w:rsidRPr="00CC23C1">
        <w:rPr>
          <w:rFonts w:eastAsia="Times New Roman" w:cstheme="minorBidi"/>
          <w:sz w:val="24"/>
          <w:szCs w:val="24"/>
        </w:rPr>
      </w:r>
      <w:r w:rsidR="00CC23C1" w:rsidRPr="00CC23C1">
        <w:rPr>
          <w:rFonts w:eastAsia="Times New Roman" w:cstheme="minorBidi"/>
          <w:sz w:val="24"/>
          <w:szCs w:val="24"/>
        </w:rPr>
        <w:fldChar w:fldCharType="separate"/>
      </w:r>
      <w:r w:rsidR="00CC23C1" w:rsidRPr="00CC23C1">
        <w:rPr>
          <w:bCs/>
          <w:sz w:val="24"/>
          <w:szCs w:val="24"/>
        </w:rPr>
        <w:t xml:space="preserve">Figure </w:t>
      </w:r>
      <w:r w:rsidR="00CC23C1" w:rsidRPr="00CC23C1">
        <w:rPr>
          <w:bCs/>
          <w:noProof/>
          <w:sz w:val="24"/>
          <w:szCs w:val="24"/>
        </w:rPr>
        <w:t>11</w:t>
      </w:r>
      <w:r w:rsidR="00CC23C1" w:rsidRPr="00CC23C1">
        <w:rPr>
          <w:rFonts w:eastAsia="Times New Roman" w:cstheme="minorBidi"/>
          <w:sz w:val="24"/>
          <w:szCs w:val="24"/>
        </w:rPr>
        <w:fldChar w:fldCharType="end"/>
      </w:r>
      <w:r>
        <w:rPr>
          <w:rFonts w:eastAsia="Times New Roman" w:cstheme="minorBidi"/>
          <w:sz w:val="24"/>
          <w:szCs w:val="24"/>
        </w:rPr>
        <w:fldChar w:fldCharType="begin"/>
      </w:r>
      <w:r>
        <w:rPr>
          <w:rFonts w:eastAsia="Times New Roman" w:cstheme="minorBidi"/>
          <w:sz w:val="24"/>
          <w:szCs w:val="24"/>
        </w:rPr>
        <w:instrText xml:space="preserve"> REF _Ref208955365 \h </w:instrText>
      </w:r>
      <w:r>
        <w:rPr>
          <w:rFonts w:eastAsia="Times New Roman" w:cstheme="minorBidi"/>
          <w:sz w:val="24"/>
          <w:szCs w:val="24"/>
        </w:rPr>
      </w:r>
      <w:r>
        <w:rPr>
          <w:rFonts w:eastAsia="Times New Roman" w:cstheme="minorBidi"/>
          <w:sz w:val="24"/>
          <w:szCs w:val="24"/>
        </w:rPr>
        <w:fldChar w:fldCharType="end"/>
      </w:r>
      <w:r>
        <w:rPr>
          <w:rFonts w:eastAsia="Times New Roman" w:cstheme="minorBidi"/>
          <w:sz w:val="24"/>
          <w:szCs w:val="24"/>
        </w:rPr>
        <w:t xml:space="preserve">).  </w:t>
      </w:r>
    </w:p>
    <w:p w14:paraId="54F5FA8F" w14:textId="61A83125" w:rsidR="00F06DA0" w:rsidRDefault="00F06DA0" w:rsidP="00F06DA0">
      <w:pPr>
        <w:spacing w:line="480" w:lineRule="auto"/>
        <w:rPr>
          <w:rFonts w:eastAsia="Times New Roman" w:cstheme="minorBidi"/>
          <w:sz w:val="24"/>
          <w:szCs w:val="24"/>
        </w:rPr>
      </w:pPr>
      <w:commentRangeStart w:id="190"/>
      <w:r>
        <w:rPr>
          <w:rFonts w:eastAsia="Times New Roman" w:cstheme="minorBidi"/>
          <w:sz w:val="24"/>
          <w:szCs w:val="24"/>
        </w:rPr>
        <w:t>[Deleted paragraph]</w:t>
      </w:r>
      <w:commentRangeEnd w:id="190"/>
      <w:r>
        <w:rPr>
          <w:rStyle w:val="CommentReference"/>
        </w:rPr>
        <w:commentReference w:id="190"/>
      </w:r>
    </w:p>
    <w:p w14:paraId="01C18F18" w14:textId="77777777" w:rsidR="00F06DA0" w:rsidRDefault="00F06DA0" w:rsidP="00F06DA0">
      <w:pPr>
        <w:spacing w:line="480" w:lineRule="auto"/>
        <w:rPr>
          <w:rFonts w:eastAsia="Times New Roman" w:cstheme="minorBidi"/>
          <w:sz w:val="24"/>
          <w:szCs w:val="24"/>
        </w:rPr>
      </w:pPr>
    </w:p>
    <w:p w14:paraId="30B056EC" w14:textId="0E7DA651" w:rsidR="00F06DA0" w:rsidRDefault="00F06DA0" w:rsidP="00F06DA0">
      <w:pPr>
        <w:pStyle w:val="Caption"/>
        <w:rPr>
          <w:rFonts w:ascii="Lucida Sans" w:hAnsi="Lucida Sans" w:cs="Lucida Sans"/>
          <w:b w:val="0"/>
          <w:bCs w:val="0"/>
          <w:color w:val="auto"/>
          <w:sz w:val="24"/>
          <w:szCs w:val="24"/>
        </w:rPr>
      </w:pPr>
      <w:bookmarkStart w:id="192" w:name="_Ref228825311"/>
      <w:r>
        <w:rPr>
          <w:noProof/>
          <w:lang w:eastAsia="en-US" w:bidi="ar-SA"/>
        </w:rPr>
        <w:lastRenderedPageBreak/>
        <w:drawing>
          <wp:anchor distT="0" distB="0" distL="114300" distR="114300" simplePos="0" relativeHeight="251671552" behindDoc="0" locked="0" layoutInCell="1" allowOverlap="1" wp14:anchorId="1BA06FF2" wp14:editId="74F350D5">
            <wp:simplePos x="0" y="0"/>
            <wp:positionH relativeFrom="column">
              <wp:posOffset>0</wp:posOffset>
            </wp:positionH>
            <wp:positionV relativeFrom="paragraph">
              <wp:posOffset>0</wp:posOffset>
            </wp:positionV>
            <wp:extent cx="4937760" cy="3200400"/>
            <wp:effectExtent l="19050" t="0" r="0" b="0"/>
            <wp:wrapTopAndBottom/>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srcRect/>
                    <a:stretch>
                      <a:fillRect/>
                    </a:stretch>
                  </pic:blipFill>
                  <pic:spPr bwMode="auto">
                    <a:xfrm>
                      <a:off x="0" y="0"/>
                      <a:ext cx="4937760" cy="3200400"/>
                    </a:xfrm>
                    <a:prstGeom prst="rect">
                      <a:avLst/>
                    </a:prstGeom>
                    <a:solidFill>
                      <a:srgbClr val="FFFFFF"/>
                    </a:solidFill>
                  </pic:spPr>
                </pic:pic>
              </a:graphicData>
            </a:graphic>
          </wp:anchor>
        </w:drawing>
      </w:r>
      <w:r>
        <w:rPr>
          <w:color w:val="auto"/>
          <w:sz w:val="24"/>
          <w:szCs w:val="24"/>
        </w:rPr>
        <w:t xml:space="preserve">Figure </w:t>
      </w:r>
      <w:r>
        <w:rPr>
          <w:color w:val="auto"/>
          <w:sz w:val="24"/>
          <w:szCs w:val="24"/>
        </w:rPr>
        <w:fldChar w:fldCharType="begin"/>
      </w:r>
      <w:r>
        <w:rPr>
          <w:color w:val="auto"/>
          <w:sz w:val="24"/>
          <w:szCs w:val="24"/>
        </w:rPr>
        <w:instrText xml:space="preserve"> SEQ Figure \* ARABIC </w:instrText>
      </w:r>
      <w:r>
        <w:rPr>
          <w:color w:val="auto"/>
          <w:sz w:val="24"/>
          <w:szCs w:val="24"/>
        </w:rPr>
        <w:fldChar w:fldCharType="separate"/>
      </w:r>
      <w:r>
        <w:rPr>
          <w:noProof/>
          <w:color w:val="auto"/>
          <w:sz w:val="24"/>
          <w:szCs w:val="24"/>
        </w:rPr>
        <w:t>10</w:t>
      </w:r>
      <w:r>
        <w:rPr>
          <w:color w:val="auto"/>
          <w:sz w:val="24"/>
          <w:szCs w:val="24"/>
        </w:rPr>
        <w:fldChar w:fldCharType="end"/>
      </w:r>
      <w:bookmarkEnd w:id="192"/>
      <w:r>
        <w:rPr>
          <w:color w:val="auto"/>
          <w:sz w:val="24"/>
          <w:szCs w:val="24"/>
        </w:rPr>
        <w:t>:</w:t>
      </w:r>
      <w:r w:rsidR="00CC23C1">
        <w:rPr>
          <w:color w:val="auto"/>
          <w:sz w:val="24"/>
          <w:szCs w:val="24"/>
        </w:rPr>
        <w:t xml:space="preserve">  </w:t>
      </w:r>
      <w:r>
        <w:rPr>
          <w:rFonts w:eastAsia="Times New Roman" w:cstheme="minorBidi"/>
          <w:b w:val="0"/>
          <w:bCs w:val="0"/>
          <w:color w:val="auto"/>
          <w:sz w:val="24"/>
          <w:szCs w:val="24"/>
        </w:rPr>
        <w:t xml:space="preserve">Steric clashes between NAD+ in the AB conformation and SIRT3 (from the </w:t>
      </w:r>
      <w:proofErr w:type="spellStart"/>
      <w:r>
        <w:rPr>
          <w:rFonts w:eastAsia="Times New Roman" w:cstheme="minorBidi"/>
          <w:b w:val="0"/>
          <w:bCs w:val="0"/>
          <w:color w:val="auto"/>
          <w:sz w:val="24"/>
          <w:szCs w:val="24"/>
        </w:rPr>
        <w:t>thio</w:t>
      </w:r>
      <w:proofErr w:type="spellEnd"/>
      <w:r>
        <w:rPr>
          <w:rFonts w:eastAsia="Times New Roman" w:cstheme="minorBidi"/>
          <w:b w:val="0"/>
          <w:bCs w:val="0"/>
          <w:color w:val="auto"/>
          <w:sz w:val="24"/>
          <w:szCs w:val="24"/>
        </w:rPr>
        <w:t xml:space="preserve">-acetyl ADPR intermediate).  This is a top view of the NAD+, where the B pocket is oriented on top of the C pocket within the axis perpendicular to the figure. The steric clashes are labeled in aqua, and the B pocket is labeled with the yellow oval.  Comparable Sir2Af2 residues within </w:t>
      </w:r>
      <w:proofErr w:type="gramStart"/>
      <w:r>
        <w:rPr>
          <w:rFonts w:eastAsia="Times New Roman" w:cstheme="minorBidi"/>
          <w:b w:val="0"/>
          <w:bCs w:val="0"/>
          <w:color w:val="auto"/>
          <w:sz w:val="24"/>
          <w:szCs w:val="24"/>
        </w:rPr>
        <w:t>6 ?of</w:t>
      </w:r>
      <w:proofErr w:type="gramEnd"/>
      <w:r>
        <w:rPr>
          <w:rFonts w:eastAsia="Times New Roman" w:cstheme="minorBidi"/>
          <w:b w:val="0"/>
          <w:bCs w:val="0"/>
          <w:color w:val="auto"/>
          <w:sz w:val="24"/>
          <w:szCs w:val="24"/>
        </w:rPr>
        <w:t xml:space="preserve"> the </w:t>
      </w:r>
      <w:proofErr w:type="spellStart"/>
      <w:r>
        <w:rPr>
          <w:rFonts w:eastAsia="Times New Roman" w:cstheme="minorBidi"/>
          <w:b w:val="0"/>
          <w:bCs w:val="0"/>
          <w:color w:val="auto"/>
          <w:sz w:val="24"/>
          <w:szCs w:val="24"/>
        </w:rPr>
        <w:t>nicotinamide</w:t>
      </w:r>
      <w:proofErr w:type="spellEnd"/>
      <w:r>
        <w:rPr>
          <w:rFonts w:eastAsia="Times New Roman" w:cstheme="minorBidi"/>
          <w:b w:val="0"/>
          <w:bCs w:val="0"/>
          <w:color w:val="auto"/>
          <w:sz w:val="24"/>
          <w:szCs w:val="24"/>
        </w:rPr>
        <w:t xml:space="preserve"> in the B pocket are in red.  The Sir2Af2 structure is from the NAD+ co-crystallized PDB file 1YC2 chain A with NAD+ in the AB pockets.  This structure is aligned to the SIRT3 protein backbone from 3GLT.  3GLT has the </w:t>
      </w:r>
      <w:proofErr w:type="spellStart"/>
      <w:r>
        <w:rPr>
          <w:rFonts w:eastAsia="Times New Roman" w:cstheme="minorBidi"/>
          <w:b w:val="0"/>
          <w:bCs w:val="0"/>
          <w:color w:val="auto"/>
          <w:sz w:val="24"/>
          <w:szCs w:val="24"/>
        </w:rPr>
        <w:t>thio</w:t>
      </w:r>
      <w:proofErr w:type="spellEnd"/>
      <w:r>
        <w:rPr>
          <w:rFonts w:eastAsia="Times New Roman" w:cstheme="minorBidi"/>
          <w:b w:val="0"/>
          <w:bCs w:val="0"/>
          <w:color w:val="auto"/>
          <w:sz w:val="24"/>
          <w:szCs w:val="24"/>
        </w:rPr>
        <w:t xml:space="preserve">-acetyl ADPR intermediate, which has the </w:t>
      </w:r>
      <w:proofErr w:type="spellStart"/>
      <w:r>
        <w:rPr>
          <w:rFonts w:eastAsia="Times New Roman" w:cstheme="minorBidi"/>
          <w:b w:val="0"/>
          <w:bCs w:val="0"/>
          <w:color w:val="auto"/>
          <w:sz w:val="24"/>
          <w:szCs w:val="24"/>
        </w:rPr>
        <w:t>nicotinamide</w:t>
      </w:r>
      <w:proofErr w:type="spellEnd"/>
      <w:r>
        <w:rPr>
          <w:rFonts w:eastAsia="Times New Roman" w:cstheme="minorBidi"/>
          <w:b w:val="0"/>
          <w:bCs w:val="0"/>
          <w:color w:val="auto"/>
          <w:sz w:val="24"/>
          <w:szCs w:val="24"/>
        </w:rPr>
        <w:t xml:space="preserve"> cleaved off.  The depicted NAD+ cofactor is from the Sir2Af2 co-crystallized structure.  Note that Sir2 does not obstruct the B pocket.  For example, the ARG 36 in Sir2Af2 is moved back and its side chain rotated out of the way in comparison to SIRT3 ARG 158.  While SIRT3 has GLU </w:t>
      </w:r>
      <w:proofErr w:type="gramStart"/>
      <w:r>
        <w:rPr>
          <w:rFonts w:eastAsia="Times New Roman" w:cstheme="minorBidi"/>
          <w:b w:val="0"/>
          <w:bCs w:val="0"/>
          <w:color w:val="auto"/>
          <w:sz w:val="24"/>
          <w:szCs w:val="24"/>
        </w:rPr>
        <w:t>323 which</w:t>
      </w:r>
      <w:proofErr w:type="gramEnd"/>
      <w:r>
        <w:rPr>
          <w:rFonts w:eastAsia="Times New Roman" w:cstheme="minorBidi"/>
          <w:b w:val="0"/>
          <w:bCs w:val="0"/>
          <w:color w:val="auto"/>
          <w:sz w:val="24"/>
          <w:szCs w:val="24"/>
        </w:rPr>
        <w:t xml:space="preserve"> obstructs the </w:t>
      </w:r>
      <w:proofErr w:type="spellStart"/>
      <w:r>
        <w:rPr>
          <w:rFonts w:eastAsia="Times New Roman" w:cstheme="minorBidi"/>
          <w:b w:val="0"/>
          <w:bCs w:val="0"/>
          <w:color w:val="auto"/>
          <w:sz w:val="24"/>
          <w:szCs w:val="24"/>
        </w:rPr>
        <w:t>nicotinamide</w:t>
      </w:r>
      <w:proofErr w:type="spellEnd"/>
      <w:r>
        <w:rPr>
          <w:rFonts w:eastAsia="Times New Roman" w:cstheme="minorBidi"/>
          <w:b w:val="0"/>
          <w:bCs w:val="0"/>
          <w:color w:val="auto"/>
          <w:sz w:val="24"/>
          <w:szCs w:val="24"/>
        </w:rPr>
        <w:t xml:space="preserve">, Sir2Af2 has a Val 195 pushed farther back leaving room for the </w:t>
      </w:r>
      <w:proofErr w:type="spellStart"/>
      <w:r>
        <w:rPr>
          <w:rFonts w:eastAsia="Times New Roman" w:cstheme="minorBidi"/>
          <w:b w:val="0"/>
          <w:bCs w:val="0"/>
          <w:color w:val="auto"/>
          <w:sz w:val="24"/>
          <w:szCs w:val="24"/>
        </w:rPr>
        <w:t>nicotinamide</w:t>
      </w:r>
      <w:proofErr w:type="spellEnd"/>
      <w:r>
        <w:rPr>
          <w:rFonts w:eastAsia="Times New Roman" w:cstheme="minorBidi"/>
          <w:b w:val="0"/>
          <w:bCs w:val="0"/>
          <w:color w:val="auto"/>
          <w:sz w:val="24"/>
          <w:szCs w:val="24"/>
        </w:rPr>
        <w:t>.  There are no steric clashes with peptide substrate residues, like there is with the SIRT3 MET.  </w:t>
      </w:r>
    </w:p>
    <w:p w14:paraId="78037293" w14:textId="77777777" w:rsidR="00F06DA0" w:rsidRDefault="00F06DA0" w:rsidP="00F06DA0">
      <w:pPr>
        <w:spacing w:line="480" w:lineRule="auto"/>
        <w:rPr>
          <w:rFonts w:eastAsia="Times New Roman" w:cstheme="minorBidi"/>
          <w:sz w:val="24"/>
          <w:szCs w:val="24"/>
        </w:rPr>
      </w:pPr>
      <w:r>
        <w:rPr>
          <w:rFonts w:eastAsia="Times New Roman" w:cstheme="minorBidi"/>
          <w:noProof/>
          <w:sz w:val="24"/>
          <w:szCs w:val="24"/>
          <w:lang w:eastAsia="en-US" w:bidi="ar-SA"/>
        </w:rPr>
        <w:lastRenderedPageBreak/>
        <w:drawing>
          <wp:inline distT="0" distB="0" distL="0" distR="0" wp14:anchorId="3570E4E1" wp14:editId="47095BFD">
            <wp:extent cx="5485561" cy="3684814"/>
            <wp:effectExtent l="0" t="0" r="0" b="0"/>
            <wp:docPr id="1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srcRect/>
                    <a:stretch>
                      <a:fillRect/>
                    </a:stretch>
                  </pic:blipFill>
                  <pic:spPr bwMode="auto">
                    <a:xfrm>
                      <a:off x="0" y="0"/>
                      <a:ext cx="5487271" cy="3685963"/>
                    </a:xfrm>
                    <a:prstGeom prst="rect">
                      <a:avLst/>
                    </a:prstGeom>
                    <a:noFill/>
                    <a:ln w="9525">
                      <a:noFill/>
                      <a:miter lim="800000"/>
                      <a:headEnd/>
                      <a:tailEnd/>
                    </a:ln>
                  </pic:spPr>
                </pic:pic>
              </a:graphicData>
            </a:graphic>
          </wp:inline>
        </w:drawing>
      </w:r>
    </w:p>
    <w:p w14:paraId="374F5F40" w14:textId="77777777" w:rsidR="00F06DA0" w:rsidRDefault="00F06DA0" w:rsidP="00F06DA0">
      <w:pPr>
        <w:pStyle w:val="Caption"/>
        <w:rPr>
          <w:rFonts w:eastAsia="Times New Roman" w:cstheme="minorBidi"/>
          <w:b w:val="0"/>
          <w:bCs w:val="0"/>
          <w:color w:val="auto"/>
          <w:sz w:val="24"/>
          <w:szCs w:val="24"/>
        </w:rPr>
      </w:pPr>
      <w:bookmarkStart w:id="193" w:name="_Ref228825493"/>
      <w:r w:rsidRPr="00CC23C1">
        <w:rPr>
          <w:bCs w:val="0"/>
          <w:color w:val="auto"/>
          <w:sz w:val="24"/>
          <w:szCs w:val="24"/>
        </w:rPr>
        <w:t xml:space="preserve">Figure </w:t>
      </w:r>
      <w:r w:rsidRPr="00CC23C1">
        <w:rPr>
          <w:bCs w:val="0"/>
          <w:color w:val="auto"/>
          <w:sz w:val="24"/>
          <w:szCs w:val="24"/>
        </w:rPr>
        <w:fldChar w:fldCharType="begin"/>
      </w:r>
      <w:r w:rsidRPr="00CC23C1">
        <w:rPr>
          <w:bCs w:val="0"/>
          <w:color w:val="auto"/>
          <w:sz w:val="24"/>
          <w:szCs w:val="24"/>
        </w:rPr>
        <w:instrText xml:space="preserve"> SEQ Figure \* ARABIC </w:instrText>
      </w:r>
      <w:r w:rsidRPr="00CC23C1">
        <w:rPr>
          <w:bCs w:val="0"/>
          <w:color w:val="auto"/>
          <w:sz w:val="24"/>
          <w:szCs w:val="24"/>
        </w:rPr>
        <w:fldChar w:fldCharType="separate"/>
      </w:r>
      <w:r w:rsidRPr="00CC23C1">
        <w:rPr>
          <w:bCs w:val="0"/>
          <w:noProof/>
          <w:color w:val="auto"/>
          <w:sz w:val="24"/>
          <w:szCs w:val="24"/>
        </w:rPr>
        <w:t>11</w:t>
      </w:r>
      <w:r w:rsidRPr="00CC23C1">
        <w:rPr>
          <w:bCs w:val="0"/>
          <w:color w:val="auto"/>
          <w:sz w:val="24"/>
          <w:szCs w:val="24"/>
        </w:rPr>
        <w:fldChar w:fldCharType="end"/>
      </w:r>
      <w:bookmarkEnd w:id="193"/>
      <w:r w:rsidRPr="00CC23C1">
        <w:rPr>
          <w:bCs w:val="0"/>
          <w:color w:val="auto"/>
          <w:sz w:val="24"/>
          <w:szCs w:val="24"/>
        </w:rPr>
        <w:t>:</w:t>
      </w:r>
      <w:r>
        <w:rPr>
          <w:b w:val="0"/>
          <w:bCs w:val="0"/>
          <w:color w:val="auto"/>
          <w:sz w:val="24"/>
          <w:szCs w:val="24"/>
        </w:rPr>
        <w:t xml:space="preserve">  SIRT3 backbone movement after PLOP minimization with the template NAD+ in the AB conformation was minimal.  In the constrained minimization, </w:t>
      </w:r>
      <w:proofErr w:type="gramStart"/>
      <w:r>
        <w:rPr>
          <w:b w:val="0"/>
          <w:bCs w:val="0"/>
          <w:color w:val="auto"/>
          <w:sz w:val="24"/>
          <w:szCs w:val="24"/>
        </w:rPr>
        <w:t>only  residues</w:t>
      </w:r>
      <w:proofErr w:type="gramEnd"/>
      <w:r>
        <w:rPr>
          <w:b w:val="0"/>
          <w:bCs w:val="0"/>
          <w:color w:val="auto"/>
          <w:sz w:val="24"/>
          <w:szCs w:val="24"/>
        </w:rPr>
        <w:t xml:space="preserve"> 157 to 160, 320 to 324, and 365 to 367 were free to move.  The backbone moved only for residues 320 to 324, while the remaining backbone for other residues were either constrained or did not move.  </w:t>
      </w:r>
    </w:p>
    <w:p w14:paraId="7B05D8D0" w14:textId="77777777" w:rsidR="00F06DA0" w:rsidRDefault="00F06DA0" w:rsidP="00F06DA0">
      <w:pPr>
        <w:spacing w:line="480" w:lineRule="auto"/>
        <w:rPr>
          <w:rFonts w:eastAsia="Times New Roman" w:cstheme="minorBidi"/>
          <w:sz w:val="24"/>
          <w:szCs w:val="24"/>
        </w:rPr>
      </w:pPr>
    </w:p>
    <w:p w14:paraId="04D33DE8" w14:textId="4988720B" w:rsidR="00303EDE" w:rsidRDefault="00F06DA0" w:rsidP="00F06DA0">
      <w:pPr>
        <w:spacing w:line="480" w:lineRule="auto"/>
        <w:rPr>
          <w:ins w:id="194" w:author="Eric" w:date="2013-04-28T22:00:00Z"/>
          <w:rFonts w:ascii="Lucida Sans" w:hAnsi="Lucida Sans" w:cs="Lucida Sans"/>
          <w:sz w:val="24"/>
          <w:szCs w:val="24"/>
        </w:rPr>
      </w:pPr>
      <w:r>
        <w:rPr>
          <w:rFonts w:eastAsia="Times New Roman" w:cstheme="minorBidi"/>
          <w:sz w:val="24"/>
          <w:szCs w:val="24"/>
        </w:rPr>
        <w:t xml:space="preserve">Although the use of the template of the AB docked NAD+ from Sir2 superimposed onto SIRT3 may bias the resulting docking to the AB pocket, a few factors justify this method.  One, all other docking attempts with and without multiple constraints failed.  Two, the possibly biased result still remained less favorable than AC pocket binding estimates.  Even if AB pocket docking is precluded in the real system, the mechanistic conclusion of competitive inhibition is the same.  Thirdly, crystallographers failed with multiple protocols to co-crystallize NAD+ into either the SIRT3 productive or unproductive binding pocket, with or without the acetyl-lysine substrate </w:t>
      </w:r>
      <w:hyperlink w:anchor="_ENREF_20" w:tooltip="Jin, 2009 #288" w:history="1">
        <w:r>
          <w:rPr>
            <w:rFonts w:eastAsia="Times New Roman" w:cstheme="minorBidi"/>
            <w:sz w:val="24"/>
            <w:szCs w:val="24"/>
          </w:rPr>
          <w:fldChar w:fldCharType="begin"/>
        </w:r>
        <w:r>
          <w:rPr>
            <w:rFonts w:eastAsia="Times New Roman" w:cstheme="minorBidi"/>
            <w:sz w:val="24"/>
            <w:szCs w:val="24"/>
          </w:rPr>
          <w:instrText xml:space="preserve"> ADDIN EN.CITE &lt;EndNote&gt;&lt;Cite&gt;&lt;Author&gt;Jin&lt;/Author&gt;&lt;Year&gt;2009&lt;/Year&gt;&lt;RecNum&gt;288&lt;/RecNum&gt;&lt;DisplayText&gt;&lt;style face="superscript"&gt;20&lt;/style&gt;&lt;/DisplayText&gt;&lt;record&gt;&lt;rec-number&gt;288&lt;/rec-number&gt;&lt;foreign-keys&gt;&lt;key app="EN" db-id="v9w5vftsz5ax2uesd5xxr5zos9fzesz5frxr"&gt;288&lt;/key&gt;&lt;/foreign-keys&gt;&lt;ref-type name="Journal Article"&gt;17&lt;/ref-type&gt;&lt;contributors&gt;&lt;authors&gt;&lt;author&gt;Jin, L.&lt;/author&gt;&lt;author&gt;Wei, W. T.&lt;/author&gt;&lt;author&gt;Jiang, Y. B.&lt;/author&gt;&lt;author&gt;Peng, H.&lt;/author&gt;&lt;author&gt;Cai, J. H.&lt;/author&gt;&lt;author&gt;Mao, C.&lt;/author&gt;&lt;author&gt;Dai, H.&lt;/author&gt;&lt;author&gt;Choy, W.&lt;/author&gt;&lt;author&gt;Bemis, J. E.&lt;/author&gt;&lt;author&gt;Jirousek, M. R.&lt;/author&gt;&lt;author&gt;Milne, J. C.&lt;/author&gt;&lt;author&gt;Westphal, C. H.&lt;/author&gt;&lt;author&gt;Perni, R. B.&lt;/author&gt;&lt;/authors&gt;&lt;/contributors&gt;&lt;titles&gt;&lt;title&gt;Crystal Structures of Human SIRT3 Displaying Substrate-induced Conformational Changes&lt;/title&gt;&lt;secondary-title&gt;Journal of Biological Chemistry&lt;/secondary-title&gt;&lt;/titles&gt;&lt;periodical&gt;&lt;full-title&gt;Journal of Biological Chemistry&lt;/full-title&gt;&lt;/periodical&gt;&lt;pages&gt;24394-24405&lt;/pages&gt;&lt;volume&gt;284&lt;/volume&gt;&lt;number&gt;36&lt;/number&gt;&lt;dates&gt;&lt;year&gt;2009&lt;/year&gt;&lt;pub-dates&gt;&lt;date&gt;Sep&lt;/date&gt;&lt;/pub-dates&gt;&lt;/dates&gt;&lt;isbn&gt;0021-9258&lt;/isbn&gt;&lt;accession-num&gt;WOS:000269380200052&lt;/accession-num&gt;&lt;urls&gt;&lt;related-urls&gt;&lt;url&gt;&amp;lt;Go to ISI&amp;gt;://WOS:000269380200052&lt;/url&gt;&lt;/related-urls&gt;&lt;/urls&gt;&lt;electronic-resource-num&gt;10.1074/jbc.M109.014928&lt;/electronic-resource-num&gt;&lt;/record&gt;&lt;/Cite&gt;&lt;/EndNote&gt;</w:instrText>
        </w:r>
        <w:r>
          <w:rPr>
            <w:rFonts w:eastAsia="Times New Roman" w:cstheme="minorBidi"/>
            <w:sz w:val="24"/>
            <w:szCs w:val="24"/>
          </w:rPr>
          <w:fldChar w:fldCharType="separate"/>
        </w:r>
        <w:r>
          <w:rPr>
            <w:rFonts w:eastAsia="Times New Roman" w:cstheme="minorBidi"/>
            <w:sz w:val="24"/>
            <w:szCs w:val="24"/>
            <w:vertAlign w:val="superscript"/>
          </w:rPr>
          <w:t>20</w:t>
        </w:r>
        <w:r>
          <w:rPr>
            <w:rFonts w:eastAsia="Times New Roman" w:cstheme="minorBidi"/>
            <w:sz w:val="24"/>
            <w:szCs w:val="24"/>
          </w:rPr>
          <w:fldChar w:fldCharType="end"/>
        </w:r>
      </w:hyperlink>
      <w:r>
        <w:rPr>
          <w:rFonts w:ascii="Lucida Sans" w:hAnsi="Lucida Sans" w:cs="Lucida Sans"/>
          <w:sz w:val="24"/>
          <w:szCs w:val="24"/>
        </w:rPr>
        <w:t>.</w:t>
      </w:r>
      <w:r>
        <w:rPr>
          <w:rFonts w:eastAsia="Times New Roman" w:cstheme="minorBidi"/>
          <w:sz w:val="24"/>
          <w:szCs w:val="24"/>
        </w:rPr>
        <w:t xml:space="preserve">  While NAD+ has been observed to bind in the productive (AC) binding site for Sir2Af2 and </w:t>
      </w:r>
      <w:r>
        <w:rPr>
          <w:rFonts w:eastAsia="Times New Roman" w:cstheme="minorBidi"/>
          <w:sz w:val="24"/>
          <w:szCs w:val="24"/>
        </w:rPr>
        <w:lastRenderedPageBreak/>
        <w:t xml:space="preserve">Sir2Af1 and in the non-productive (AB) binding site for Sir2Af2, Sir2Af1 in the absence of the peptide substrate </w:t>
      </w:r>
      <w:r>
        <w:rPr>
          <w:rFonts w:eastAsia="Times New Roman" w:cstheme="minorBidi"/>
          <w:sz w:val="24"/>
          <w:szCs w:val="24"/>
        </w:rPr>
        <w:fldChar w:fldCharType="begin">
          <w:fldData xml:space="preserve">PEVuZE5vdGU+PENpdGU+PEF1dGhvcj5IZW5yaWNoPC9BdXRob3I+PFllYXI+MjAxMDwvWWVhcj48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</w:fldData>
        </w:fldChar>
      </w:r>
      <w:r>
        <w:rPr>
          <w:rFonts w:eastAsia="Times New Roman" w:cstheme="minorBidi"/>
          <w:sz w:val="24"/>
          <w:szCs w:val="24"/>
        </w:rPr>
        <w:instrText xml:space="preserve"> ADDIN EN.CITE </w:instrText>
      </w:r>
      <w:r>
        <w:rPr>
          <w:rFonts w:eastAsia="Times New Roman" w:cstheme="minorBidi"/>
          <w:sz w:val="24"/>
          <w:szCs w:val="24"/>
        </w:rPr>
        <w:fldChar w:fldCharType="begin">
          <w:fldData xml:space="preserve">PEVuZE5vdGU+PENpdGU+PEF1dGhvcj5IZW5yaWNoPC9BdXRob3I+PFllYXI+MjAxMDwvWWVhcj48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</w:fldData>
        </w:fldChar>
      </w:r>
      <w:r>
        <w:rPr>
          <w:rFonts w:eastAsia="Times New Roman" w:cstheme="minorBidi"/>
          <w:sz w:val="24"/>
          <w:szCs w:val="24"/>
        </w:rPr>
        <w:instrText xml:space="preserve"> ADDIN EN.CITE.DATA </w:instrText>
      </w:r>
      <w:r>
        <w:rPr>
          <w:rFonts w:eastAsia="Times New Roman" w:cstheme="minorBidi"/>
          <w:sz w:val="24"/>
          <w:szCs w:val="24"/>
        </w:rPr>
      </w:r>
      <w:r>
        <w:rPr>
          <w:rFonts w:eastAsia="Times New Roman" w:cstheme="minorBidi"/>
          <w:sz w:val="24"/>
          <w:szCs w:val="24"/>
        </w:rPr>
        <w:fldChar w:fldCharType="end"/>
      </w:r>
      <w:r>
        <w:rPr>
          <w:rFonts w:eastAsia="Times New Roman" w:cstheme="minorBidi"/>
          <w:sz w:val="24"/>
          <w:szCs w:val="24"/>
        </w:rPr>
      </w:r>
      <w:r>
        <w:rPr>
          <w:rFonts w:eastAsia="Times New Roman" w:cstheme="minorBidi"/>
          <w:sz w:val="24"/>
          <w:szCs w:val="24"/>
        </w:rPr>
        <w:fldChar w:fldCharType="separate"/>
      </w:r>
      <w:hyperlink w:anchor="_ENREF_21" w:tooltip="Henrich, 2010 #285" w:history="1">
        <w:r>
          <w:rPr>
            <w:rFonts w:eastAsia="Times New Roman" w:cstheme="minorBidi"/>
            <w:sz w:val="24"/>
            <w:szCs w:val="24"/>
            <w:vertAlign w:val="superscript"/>
          </w:rPr>
          <w:t>21</w:t>
        </w:r>
      </w:hyperlink>
      <w:r>
        <w:rPr>
          <w:rFonts w:eastAsia="Times New Roman" w:cstheme="minorBidi"/>
          <w:sz w:val="24"/>
          <w:szCs w:val="24"/>
          <w:vertAlign w:val="superscript"/>
        </w:rPr>
        <w:t xml:space="preserve">; </w:t>
      </w:r>
      <w:hyperlink w:anchor="_ENREF_22" w:tooltip="Avalos, 2005 #26" w:history="1">
        <w:r>
          <w:rPr>
            <w:rFonts w:eastAsia="Times New Roman" w:cstheme="minorBidi"/>
            <w:sz w:val="24"/>
            <w:szCs w:val="24"/>
            <w:vertAlign w:val="superscript"/>
          </w:rPr>
          <w:t>22</w:t>
        </w:r>
      </w:hyperlink>
      <w:r>
        <w:rPr>
          <w:rFonts w:eastAsia="Times New Roman" w:cstheme="minorBidi"/>
          <w:sz w:val="24"/>
          <w:szCs w:val="24"/>
        </w:rPr>
        <w:fldChar w:fldCharType="end"/>
      </w:r>
      <w:r>
        <w:rPr>
          <w:rFonts w:ascii="Lucida Sans" w:hAnsi="Lucida Sans" w:cs="Lucida Sans"/>
          <w:sz w:val="24"/>
          <w:szCs w:val="24"/>
        </w:rPr>
        <w:t>,</w:t>
      </w:r>
      <w:r>
        <w:rPr>
          <w:rFonts w:eastAsia="Times New Roman" w:cstheme="minorBidi"/>
          <w:sz w:val="24"/>
          <w:szCs w:val="24"/>
        </w:rPr>
        <w:t xml:space="preserve"> NAD+ cannot bind to SIRT3 </w:t>
      </w:r>
      <w:commentRangeStart w:id="195"/>
      <w:r>
        <w:rPr>
          <w:rFonts w:eastAsia="Times New Roman" w:cstheme="minorBidi"/>
          <w:sz w:val="24"/>
          <w:szCs w:val="24"/>
        </w:rPr>
        <w:t>efficiently</w:t>
      </w:r>
      <w:commentRangeEnd w:id="195"/>
      <w:r>
        <w:rPr>
          <w:rStyle w:val="CommentReference"/>
          <w:rFonts w:cstheme="minorBidi"/>
        </w:rPr>
        <w:commentReference w:id="195"/>
      </w:r>
      <w:r>
        <w:rPr>
          <w:rFonts w:eastAsia="Times New Roman" w:cstheme="minorBidi"/>
          <w:sz w:val="24"/>
          <w:szCs w:val="24"/>
        </w:rPr>
        <w:t xml:space="preserve"> in the absence of this peptide </w:t>
      </w:r>
      <w:hyperlink w:anchor="_ENREF_20" w:tooltip="Jin, 2009 #288" w:history="1">
        <w:r>
          <w:rPr>
            <w:rFonts w:eastAsia="Times New Roman" w:cstheme="minorBidi"/>
            <w:sz w:val="24"/>
            <w:szCs w:val="24"/>
          </w:rPr>
          <w:fldChar w:fldCharType="begin"/>
        </w:r>
        <w:r>
          <w:rPr>
            <w:rFonts w:eastAsia="Times New Roman" w:cstheme="minorBidi"/>
            <w:sz w:val="24"/>
            <w:szCs w:val="24"/>
          </w:rPr>
          <w:instrText xml:space="preserve"> ADDIN EN.CITE &lt;EndNote&gt;&lt;Cite&gt;&lt;Author&gt;Jin&lt;/Author&gt;&lt;Year&gt;2009&lt;/Year&gt;&lt;RecNum&gt;288&lt;/RecNum&gt;&lt;DisplayText&gt;&lt;style face="superscript"&gt;20&lt;/style&gt;&lt;/DisplayText&gt;&lt;record&gt;&lt;rec-number&gt;288&lt;/rec-number&gt;&lt;foreign-keys&gt;&lt;key app="EN" db-id="v9w5vftsz5ax2uesd5xxr5zos9fzesz5frxr"&gt;288&lt;/key&gt;&lt;/foreign-keys&gt;&lt;ref-type name="Journal Article"&gt;17&lt;/ref-type&gt;&lt;contributors&gt;&lt;authors&gt;&lt;author&gt;Jin, L.&lt;/author&gt;&lt;author&gt;Wei, W. T.&lt;/author&gt;&lt;author&gt;Jiang, Y. B.&lt;/author&gt;&lt;author&gt;Peng, H.&lt;/author&gt;&lt;author&gt;Cai, J. H.&lt;/author&gt;&lt;author&gt;Mao, C.&lt;/author&gt;&lt;author&gt;Dai, H.&lt;/author&gt;&lt;author&gt;Choy, W.&lt;/author&gt;&lt;author&gt;Bemis, J. E.&lt;/author&gt;&lt;author&gt;Jirousek, M. R.&lt;/author&gt;&lt;author&gt;Milne, J. C.&lt;/author&gt;&lt;author&gt;Westphal, C. H.&lt;/author&gt;&lt;author&gt;Perni, R. B.&lt;/author&gt;&lt;/authors&gt;&lt;/contributors&gt;&lt;titles&gt;&lt;title&gt;Crystal Structures of Human SIRT3 Displaying Substrate-induced Conformational Changes&lt;/title&gt;&lt;secondary-title&gt;Journal of Biological Chemistry&lt;/secondary-title&gt;&lt;/titles&gt;&lt;periodical&gt;&lt;full-title&gt;Journal of Biological Chemistry&lt;/full-title&gt;&lt;/periodical&gt;&lt;pages&gt;24394-24405&lt;/pages&gt;&lt;volume&gt;284&lt;/volume&gt;&lt;number&gt;36&lt;/number&gt;&lt;dates&gt;&lt;year&gt;2009&lt;/year&gt;&lt;pub-dates&gt;&lt;date&gt;Sep&lt;/date&gt;&lt;/pub-dates&gt;&lt;/dates&gt;&lt;isbn&gt;0021-9258&lt;/isbn&gt;&lt;accession-num&gt;WOS:000269380200052&lt;/accession-num&gt;&lt;urls&gt;&lt;related-urls&gt;&lt;url&gt;&amp;lt;Go to ISI&amp;gt;://WOS:000269380200052&lt;/url&gt;&lt;/related-urls&gt;&lt;/urls&gt;&lt;electronic-resource-num&gt;10.1074/jbc.M109.014928&lt;/electronic-resource-num&gt;&lt;/record&gt;&lt;/Cite&gt;&lt;/EndNote&gt;</w:instrText>
        </w:r>
        <w:r>
          <w:rPr>
            <w:rFonts w:eastAsia="Times New Roman" w:cstheme="minorBidi"/>
            <w:sz w:val="24"/>
            <w:szCs w:val="24"/>
          </w:rPr>
          <w:fldChar w:fldCharType="separate"/>
        </w:r>
        <w:r>
          <w:rPr>
            <w:rFonts w:eastAsia="Times New Roman" w:cstheme="minorBidi"/>
            <w:sz w:val="24"/>
            <w:szCs w:val="24"/>
            <w:vertAlign w:val="superscript"/>
          </w:rPr>
          <w:t>20</w:t>
        </w:r>
        <w:r>
          <w:rPr>
            <w:rFonts w:eastAsia="Times New Roman" w:cstheme="minorBidi"/>
            <w:sz w:val="24"/>
            <w:szCs w:val="24"/>
          </w:rPr>
          <w:fldChar w:fldCharType="end"/>
        </w:r>
      </w:hyperlink>
      <w:r>
        <w:rPr>
          <w:rFonts w:ascii="Lucida Sans" w:hAnsi="Lucida Sans" w:cs="Lucida Sans"/>
          <w:sz w:val="24"/>
          <w:szCs w:val="24"/>
        </w:rPr>
        <w:t>.</w:t>
      </w:r>
    </w:p>
    <w:p w14:paraId="6271BAD8" w14:textId="77777777" w:rsidR="007632A9" w:rsidRDefault="007632A9" w:rsidP="00303EDE">
      <w:pPr>
        <w:spacing w:line="480" w:lineRule="auto"/>
        <w:rPr>
          <w:rFonts w:eastAsia="Times New Roman" w:cstheme="minorBidi"/>
          <w:sz w:val="24"/>
          <w:szCs w:val="24"/>
        </w:rPr>
      </w:pPr>
    </w:p>
    <w:p w14:paraId="4019CFED" w14:textId="41006BDF" w:rsidR="007632A9" w:rsidDel="00274A40" w:rsidRDefault="007632A9">
      <w:pPr>
        <w:autoSpaceDE w:val="0"/>
        <w:spacing w:line="480" w:lineRule="auto"/>
        <w:rPr>
          <w:del w:id="196" w:author="Eric" w:date="2013-04-28T20:57:00Z"/>
          <w:rFonts w:eastAsia="Times New Roman" w:cstheme="minorBidi"/>
          <w:sz w:val="24"/>
          <w:szCs w:val="24"/>
        </w:rPr>
      </w:pPr>
      <w:commentRangeStart w:id="197"/>
      <w:commentRangeStart w:id="198"/>
      <w:del w:id="199" w:author="Eric" w:date="2013-04-28T20:57:00Z">
        <w:r w:rsidDel="00274A40">
          <w:rPr>
            <w:rFonts w:eastAsia="Times New Roman" w:cstheme="minorBidi"/>
            <w:sz w:val="24"/>
            <w:szCs w:val="24"/>
          </w:rPr>
          <w:delText>Rational computational design of activator</w:delText>
        </w:r>
        <w:commentRangeEnd w:id="197"/>
        <w:r w:rsidDel="00274A40">
          <w:rPr>
            <w:rStyle w:val="CommentReference"/>
            <w:rFonts w:cstheme="minorBidi"/>
          </w:rPr>
          <w:commentReference w:id="197"/>
        </w:r>
        <w:r w:rsidDel="00274A40">
          <w:rPr>
            <w:rFonts w:eastAsia="Times New Roman" w:cstheme="minorBidi"/>
            <w:sz w:val="24"/>
            <w:szCs w:val="24"/>
          </w:rPr>
          <w:delText xml:space="preserve">s more effective than iso-NAM requires prediction of reaction rates for iso-NAM and NAM dissociation from the C pocket.  </w:delText>
        </w:r>
        <w:commentRangeEnd w:id="198"/>
        <w:r w:rsidR="00042436" w:rsidDel="00274A40">
          <w:rPr>
            <w:rStyle w:val="CommentReference"/>
          </w:rPr>
          <w:commentReference w:id="198"/>
        </w:r>
        <w:r w:rsidDel="00274A40">
          <w:rPr>
            <w:rFonts w:eastAsia="Times New Roman" w:cstheme="minorBidi"/>
            <w:sz w:val="24"/>
            <w:szCs w:val="24"/>
          </w:rPr>
          <w:delText xml:space="preserve">The possible key to isoNAM's activation of Sir2/SIRT3 in the presence of the more potent nicotinamide inhibitor is isoNAM's ability to antagonize nicotinamide binding to the sirtuin. </w:delText>
        </w:r>
        <w:commentRangeStart w:id="200"/>
        <w:r w:rsidDel="00274A40">
          <w:rPr>
            <w:rFonts w:eastAsia="Times New Roman" w:cstheme="minorBidi"/>
            <w:sz w:val="24"/>
            <w:szCs w:val="24"/>
          </w:rPr>
          <w:delText>Nicotinamide inhibition has been shown to be linked</w:delText>
        </w:r>
        <w:commentRangeEnd w:id="200"/>
        <w:r w:rsidDel="00274A40">
          <w:rPr>
            <w:rStyle w:val="CommentReference"/>
            <w:rFonts w:cstheme="minorBidi"/>
          </w:rPr>
          <w:commentReference w:id="200"/>
        </w:r>
        <w:r w:rsidDel="00274A40">
          <w:rPr>
            <w:rFonts w:eastAsia="Times New Roman" w:cstheme="minorBidi"/>
            <w:sz w:val="24"/>
            <w:szCs w:val="24"/>
          </w:rPr>
          <w:delText>not only to binding in the C pocket, but also to reversal of the reaction of the intermediate imidate to the re-formation of the NAD</w:delText>
        </w:r>
        <w:commentRangeStart w:id="201"/>
        <w:r w:rsidDel="00274A40">
          <w:rPr>
            <w:rFonts w:eastAsia="Times New Roman" w:cstheme="minorBidi"/>
            <w:sz w:val="24"/>
            <w:szCs w:val="24"/>
          </w:rPr>
          <w:delText xml:space="preserve">+[8]. </w:delText>
        </w:r>
        <w:commentRangeEnd w:id="201"/>
        <w:r w:rsidR="0024553F" w:rsidDel="00274A40">
          <w:rPr>
            <w:rStyle w:val="CommentReference"/>
          </w:rPr>
          <w:commentReference w:id="201"/>
        </w:r>
        <w:r w:rsidDel="00274A40">
          <w:rPr>
            <w:rFonts w:eastAsia="Times New Roman" w:cstheme="minorBidi"/>
            <w:sz w:val="24"/>
            <w:szCs w:val="24"/>
          </w:rPr>
          <w:delText>IsoNAM is an unreactive isostere, which binds to the C pocket, but cannot participate in the reversal of the reaction because of the shifted location of the nitrogen on the pyridine ring of nicotinamide. This shift disrupts covalent binding to the imidate intermediate, preventing reformation of NAD+.</w:delText>
        </w:r>
      </w:del>
    </w:p>
    <w:p w14:paraId="7F02BDB3" w14:textId="5C51FCCF" w:rsidR="007632A9" w:rsidRDefault="007632A9">
      <w:pPr>
        <w:autoSpaceDE w:val="0"/>
        <w:spacing w:line="480" w:lineRule="auto"/>
        <w:rPr>
          <w:rFonts w:eastAsia="Times New Roman" w:cstheme="minorBidi"/>
          <w:sz w:val="24"/>
          <w:szCs w:val="24"/>
        </w:rPr>
      </w:pPr>
      <w:r>
        <w:rPr>
          <w:rFonts w:eastAsia="Times New Roman" w:cstheme="minorBidi"/>
          <w:sz w:val="24"/>
          <w:szCs w:val="24"/>
        </w:rPr>
        <w:t xml:space="preserve">There are a few key limitations of the docking/MM-GBSA method.  Protein structural changes other than localized side chain or small backbone movements are ignored.  Allosteric inhibition or activation by </w:t>
      </w:r>
      <w:proofErr w:type="spellStart"/>
      <w:r>
        <w:rPr>
          <w:rFonts w:eastAsia="Times New Roman" w:cstheme="minorBidi"/>
          <w:sz w:val="24"/>
          <w:szCs w:val="24"/>
        </w:rPr>
        <w:t>nicotinamide</w:t>
      </w:r>
      <w:proofErr w:type="spellEnd"/>
      <w:r>
        <w:rPr>
          <w:rFonts w:eastAsia="Times New Roman" w:cstheme="minorBidi"/>
          <w:sz w:val="24"/>
          <w:szCs w:val="24"/>
        </w:rPr>
        <w:t xml:space="preserve"> or </w:t>
      </w:r>
      <w:proofErr w:type="spellStart"/>
      <w:r>
        <w:rPr>
          <w:rFonts w:eastAsia="Times New Roman" w:cstheme="minorBidi"/>
          <w:sz w:val="24"/>
          <w:szCs w:val="24"/>
        </w:rPr>
        <w:t>iso-nicotinamide</w:t>
      </w:r>
      <w:proofErr w:type="spellEnd"/>
      <w:r>
        <w:rPr>
          <w:rFonts w:eastAsia="Times New Roman" w:cstheme="minorBidi"/>
          <w:sz w:val="24"/>
          <w:szCs w:val="24"/>
        </w:rPr>
        <w:t xml:space="preserve"> binding cannot be tested.  MM-GBSA method provides a fast, first estimation to more accurately rank order the raw protein-ligand docking results than docking alone </w:t>
      </w:r>
      <w:r w:rsidR="00A45317">
        <w:rPr>
          <w:rFonts w:eastAsia="Times New Roman" w:cstheme="minorBidi"/>
          <w:sz w:val="24"/>
          <w:szCs w:val="24"/>
        </w:rPr>
        <w:fldChar w:fldCharType="begin">
          <w:fldData xml:space="preserve">PEVuZE5vdGU+PENpdGU+PEF1dGhvcj5KaW48L0F1dGhvcj48WWVhcj4yMDA5PC9ZZWFyPjxSZWNO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</w:fldData>
        </w:fldChar>
      </w:r>
      <w:r>
        <w:rPr>
          <w:rFonts w:eastAsia="Times New Roman" w:cstheme="minorBidi"/>
          <w:sz w:val="24"/>
          <w:szCs w:val="24"/>
        </w:rPr>
        <w:instrText xml:space="preserve"> ADDIN EN.CITE </w:instrText>
      </w:r>
      <w:r w:rsidR="00A45317">
        <w:rPr>
          <w:rFonts w:eastAsia="Times New Roman" w:cstheme="minorBidi"/>
          <w:sz w:val="24"/>
          <w:szCs w:val="24"/>
        </w:rPr>
        <w:fldChar w:fldCharType="begin">
          <w:fldData xml:space="preserve">PEVuZE5vdGU+PENpdGU+PEF1dGhvcj5KaW48L0F1dGhvcj48WWVhcj4yMDA5PC9ZZWFyPjxSZWNO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</w:fldData>
        </w:fldChar>
      </w:r>
      <w:r>
        <w:rPr>
          <w:rFonts w:eastAsia="Times New Roman" w:cstheme="minorBidi"/>
          <w:sz w:val="24"/>
          <w:szCs w:val="24"/>
        </w:rPr>
        <w:instrText xml:space="preserve"> ADDIN EN.CITE.DATA </w:instrText>
      </w:r>
      <w:r w:rsidR="00A45317">
        <w:rPr>
          <w:rFonts w:eastAsia="Times New Roman" w:cstheme="minorBidi"/>
          <w:sz w:val="24"/>
          <w:szCs w:val="24"/>
        </w:rPr>
      </w:r>
      <w:r w:rsidR="00A45317">
        <w:rPr>
          <w:rFonts w:eastAsia="Times New Roman" w:cstheme="minorBidi"/>
          <w:sz w:val="24"/>
          <w:szCs w:val="24"/>
        </w:rPr>
        <w:fldChar w:fldCharType="end"/>
      </w:r>
      <w:r w:rsidR="00A45317">
        <w:rPr>
          <w:rFonts w:eastAsia="Times New Roman" w:cstheme="minorBidi"/>
          <w:sz w:val="24"/>
          <w:szCs w:val="24"/>
        </w:rPr>
      </w:r>
      <w:r w:rsidR="00A45317">
        <w:rPr>
          <w:rFonts w:eastAsia="Times New Roman" w:cstheme="minorBidi"/>
          <w:sz w:val="24"/>
          <w:szCs w:val="24"/>
        </w:rPr>
        <w:fldChar w:fldCharType="separate"/>
      </w:r>
      <w:hyperlink w:anchor="_ENREF_20" w:tooltip="Jin, 2009 #288" w:history="1">
        <w:r>
          <w:rPr>
            <w:rFonts w:eastAsia="Times New Roman" w:cstheme="minorBidi"/>
            <w:sz w:val="24"/>
            <w:szCs w:val="24"/>
            <w:vertAlign w:val="superscript"/>
          </w:rPr>
          <w:t>20</w:t>
        </w:r>
      </w:hyperlink>
      <w:r>
        <w:rPr>
          <w:rFonts w:eastAsia="Times New Roman" w:cstheme="minorBidi"/>
          <w:sz w:val="24"/>
          <w:szCs w:val="24"/>
          <w:vertAlign w:val="superscript"/>
        </w:rPr>
        <w:t xml:space="preserve">; </w:t>
      </w:r>
      <w:hyperlink w:anchor="_ENREF_35" w:tooltip="Chang, 2002 #291" w:history="1">
        <w:r>
          <w:rPr>
            <w:rFonts w:eastAsia="Times New Roman" w:cstheme="minorBidi"/>
            <w:sz w:val="24"/>
            <w:szCs w:val="24"/>
            <w:vertAlign w:val="superscript"/>
          </w:rPr>
          <w:t>35</w:t>
        </w:r>
      </w:hyperlink>
      <w:r w:rsidR="00A45317">
        <w:rPr>
          <w:rFonts w:eastAsia="Times New Roman" w:cstheme="minorBidi"/>
          <w:sz w:val="24"/>
          <w:szCs w:val="24"/>
        </w:rPr>
        <w:fldChar w:fldCharType="end"/>
      </w:r>
      <w:r>
        <w:rPr>
          <w:rFonts w:eastAsia="Times New Roman" w:cstheme="minorBidi"/>
          <w:sz w:val="24"/>
          <w:szCs w:val="24"/>
        </w:rPr>
        <w:t xml:space="preserve">.  While sufficient in detecting relatively similar binding affinities (as between AB and AC binding in Sir2) or large differences (as between AB and AC binding in SIRT3), MM-GBSA </w:t>
      </w:r>
      <w:commentRangeStart w:id="202"/>
      <w:r>
        <w:rPr>
          <w:rFonts w:eastAsia="Times New Roman" w:cstheme="minorBidi"/>
          <w:sz w:val="24"/>
          <w:szCs w:val="24"/>
        </w:rPr>
        <w:t xml:space="preserve">ignores a number of important dynamic contributions </w:t>
      </w:r>
      <w:commentRangeEnd w:id="202"/>
      <w:r w:rsidR="00042436">
        <w:rPr>
          <w:rStyle w:val="CommentReference"/>
        </w:rPr>
        <w:commentReference w:id="202"/>
      </w:r>
      <w:r>
        <w:rPr>
          <w:rFonts w:eastAsia="Times New Roman" w:cstheme="minorBidi"/>
          <w:sz w:val="24"/>
          <w:szCs w:val="24"/>
        </w:rPr>
        <w:t xml:space="preserve">to binding affinity and mechanistic studies. </w:t>
      </w:r>
    </w:p>
    <w:p w14:paraId="2734665A" w14:textId="1C4BCBC7" w:rsidR="007632A9" w:rsidRDefault="007632A9">
      <w:pPr>
        <w:autoSpaceDE w:val="0"/>
        <w:spacing w:line="480" w:lineRule="auto"/>
        <w:rPr>
          <w:rFonts w:eastAsia="Times New Roman" w:cstheme="minorBidi"/>
          <w:sz w:val="24"/>
          <w:szCs w:val="24"/>
        </w:rPr>
      </w:pPr>
      <w:r>
        <w:rPr>
          <w:rFonts w:eastAsia="Times New Roman" w:cstheme="minorBidi"/>
          <w:sz w:val="24"/>
          <w:szCs w:val="24"/>
        </w:rPr>
        <w:t xml:space="preserve">Future simulations to obtain more reliable estimates of binding affinity differences between the AB and </w:t>
      </w:r>
      <w:r w:rsidRPr="00303EDE">
        <w:rPr>
          <w:rFonts w:eastAsia="Times New Roman" w:cstheme="minorBidi"/>
          <w:sz w:val="24"/>
          <w:szCs w:val="24"/>
        </w:rPr>
        <w:t xml:space="preserve">AC pockets could involve more sophisticated techniques.  Accurate computational affinity predictions using more sophisticated simulations beyond docking are known to be challenging </w:t>
      </w:r>
      <w:hyperlink w:anchor="_ENREF_36" w:tooltip="Sherman, 2006 #287" w:history="1">
        <w:r w:rsidR="00A45317" w:rsidRPr="00303EDE">
          <w:rPr>
            <w:rFonts w:eastAsia="Times New Roman" w:cstheme="minorBidi"/>
            <w:sz w:val="24"/>
            <w:szCs w:val="24"/>
          </w:rPr>
          <w:fldChar w:fldCharType="begin"/>
        </w:r>
        <w:r w:rsidRPr="00303EDE">
          <w:rPr>
            <w:rFonts w:eastAsia="Times New Roman" w:cstheme="minorBidi"/>
            <w:sz w:val="24"/>
            <w:szCs w:val="24"/>
          </w:rPr>
          <w:instrText xml:space="preserve"> ADDIN EN.CITE &lt;EndNote&gt;&lt;Cite&gt;&lt;Author&gt;Sherman&lt;/Author&gt;&lt;Year&gt;2006&lt;/Year&gt;&lt;RecNum&gt;287&lt;/RecNum&gt;&lt;DisplayText&gt;&lt;style face="superscript"&gt;36&lt;/style&gt;&lt;/DisplayText&gt;&lt;record&gt;&lt;rec-number&gt;287&lt;/rec-number&gt;&lt;foreign-keys&gt;&lt;key app="EN" db-id="v9w5vftsz5ax2uesd5xxr5zos9fzesz5frxr"&gt;287&lt;/key&gt;&lt;/foreign-keys&gt;&lt;ref-type name="Journal Article"&gt;17&lt;/ref-type&gt;&lt;contributors&gt;&lt;authors&gt;&lt;author&gt;Sherman, W.&lt;/author&gt;&lt;author&gt;Day, T.&lt;/author&gt;&lt;author&gt;Jacobson, M. P.&lt;/author&gt;&lt;author&gt;Friesner, R. A.&lt;/author&gt;&lt;author&gt;Farid, R.&lt;/author&gt;&lt;/authors&gt;&lt;/contributors&gt;&lt;titles&gt;&lt;title&gt;Novel procedure for modeling ligand/receptor induced fit effects&lt;/title&gt;&lt;secondary-title&gt;Journal of Medicinal Chemistry&lt;/secondary-title&gt;&lt;/titles&gt;&lt;periodical&gt;&lt;full-title&gt;Journal of Medicinal Chemistry&lt;/full-title&gt;&lt;/periodical&gt;&lt;pages&gt;534-553&lt;/pages&gt;&lt;volume&gt;49&lt;/volume&gt;&lt;number&gt;2&lt;/number&gt;&lt;dates&gt;&lt;year&gt;2006&lt;/year&gt;&lt;pub-dates&gt;&lt;date&gt;Jan&lt;/date&gt;&lt;/pub-dates&gt;&lt;/dates&gt;&lt;isbn&gt;0022-2623&lt;/isbn&gt;&lt;accession-num&gt;WOS:000234836200015&lt;/accession-num&gt;&lt;urls&gt;&lt;related-urls&gt;&lt;url&gt;&amp;lt;Go to ISI&amp;gt;://WOS:000234836200015&lt;/url&gt;&lt;/related-urls&gt;&lt;/urls&gt;&lt;electronic-resource-num&gt;10.1021/jm050540c&lt;/electronic-resource-num&gt;&lt;/record&gt;&lt;/Cite&gt;&lt;/EndNote&gt;</w:instrText>
        </w:r>
        <w:r w:rsidR="00A45317" w:rsidRPr="00303EDE">
          <w:rPr>
            <w:rFonts w:eastAsia="Times New Roman" w:cstheme="minorBidi"/>
            <w:sz w:val="24"/>
            <w:szCs w:val="24"/>
          </w:rPr>
          <w:fldChar w:fldCharType="separate"/>
        </w:r>
        <w:r w:rsidRPr="00303EDE">
          <w:rPr>
            <w:rFonts w:eastAsia="Times New Roman" w:cstheme="minorBidi"/>
            <w:sz w:val="24"/>
            <w:szCs w:val="24"/>
            <w:vertAlign w:val="superscript"/>
          </w:rPr>
          <w:t>36</w:t>
        </w:r>
        <w:r w:rsidR="00A45317" w:rsidRPr="00303EDE">
          <w:rPr>
            <w:rFonts w:eastAsia="Times New Roman" w:cstheme="minorBidi"/>
            <w:sz w:val="24"/>
            <w:szCs w:val="24"/>
          </w:rPr>
          <w:fldChar w:fldCharType="end"/>
        </w:r>
      </w:hyperlink>
      <w:r w:rsidRPr="00303EDE">
        <w:rPr>
          <w:rFonts w:eastAsia="Times New Roman" w:cstheme="minorBidi"/>
          <w:sz w:val="24"/>
          <w:szCs w:val="24"/>
        </w:rPr>
        <w:t>.  For example, the template based induced fit protocol used for docking NAD+ into the AB pocket of SIRT3 could be extended to iteratively incorporate template based loop/side chain prediction with a flexible ligand.  More</w:t>
      </w:r>
      <w:r>
        <w:rPr>
          <w:rFonts w:eastAsia="Times New Roman" w:cstheme="minorBidi"/>
          <w:sz w:val="24"/>
          <w:szCs w:val="24"/>
        </w:rPr>
        <w:t xml:space="preserve"> computationally intensive molecular dynamics based simulations such as linear interaction energy (LIE), thermodynamic integration (TI) or free energy perturbation (FEP) have been shown to be more accurate </w:t>
      </w:r>
      <w:hyperlink w:anchor="_ENREF_36" w:tooltip="Sherman, 2006 #287" w:history="1">
        <w:r w:rsidR="00A45317">
          <w:rPr>
            <w:rFonts w:eastAsia="Times New Roman" w:cstheme="minorBidi"/>
            <w:sz w:val="24"/>
            <w:szCs w:val="24"/>
          </w:rPr>
          <w:fldChar w:fldCharType="begin"/>
        </w:r>
        <w:r>
          <w:rPr>
            <w:rFonts w:eastAsia="Times New Roman" w:cstheme="minorBidi"/>
            <w:sz w:val="24"/>
            <w:szCs w:val="24"/>
          </w:rPr>
          <w:instrText xml:space="preserve"> ADDIN EN.CITE &lt;EndNote&gt;&lt;Cite&gt;&lt;Author&gt;Sherman&lt;/Author&gt;&lt;Year&gt;2006&lt;/Year&gt;&lt;RecNum&gt;287&lt;/RecNum&gt;&lt;DisplayText&gt;&lt;style face="superscript"&gt;36&lt;/style&gt;&lt;/DisplayText&gt;&lt;record&gt;&lt;rec-number&gt;287&lt;/rec-number&gt;&lt;foreign-keys&gt;&lt;key app="EN" db-id="v9w5vftsz5ax2uesd5xxr5zos9fzesz5frxr"&gt;287&lt;/key&gt;&lt;/foreign-keys&gt;&lt;ref-type name="Journal Article"&gt;17&lt;/ref-type&gt;&lt;contributors&gt;&lt;authors&gt;&lt;author&gt;Sherman, W.&lt;/author&gt;&lt;author&gt;Day, T.&lt;/author&gt;&lt;author&gt;Jacobson, M. P.&lt;/author&gt;&lt;author&gt;Friesner, R. A.&lt;/author&gt;&lt;author&gt;Farid, R.&lt;/author&gt;&lt;/authors&gt;&lt;/contributors&gt;&lt;titles&gt;&lt;title&gt;Novel procedure for modeling ligand/receptor induced fit effects&lt;/title&gt;&lt;secondary-title&gt;Journal of Medicinal Chemistry&lt;/secondary-title&gt;&lt;/titles&gt;&lt;periodical&gt;&lt;full-title&gt;Journal of Medicinal Chemistry&lt;/full-title&gt;&lt;/periodical&gt;&lt;pages&gt;534-553&lt;/pages&gt;&lt;volume&gt;49&lt;/volume&gt;&lt;number&gt;2&lt;/number&gt;&lt;dates&gt;&lt;year&gt;2006&lt;/year&gt;&lt;pub-dates&gt;&lt;date&gt;Jan&lt;/date&gt;&lt;/pub-dates&gt;&lt;/dates&gt;&lt;isbn&gt;0022-2623&lt;/isbn&gt;&lt;accession-num&gt;WOS:000234836200015&lt;/accession-num&gt;&lt;urls&gt;&lt;related-urls&gt;&lt;url&gt;&amp;lt;Go to ISI&amp;gt;://WOS:000234836200015&lt;/url&gt;&lt;/related-urls&gt;&lt;/urls&gt;&lt;electronic-resource-num&gt;10.1021/jm050540c&lt;/electronic-resource-num&gt;&lt;/record&gt;&lt;/Cite&gt;&lt;/EndNote&gt;</w:instrText>
        </w:r>
        <w:r w:rsidR="00A45317">
          <w:rPr>
            <w:rFonts w:eastAsia="Times New Roman" w:cstheme="minorBidi"/>
            <w:sz w:val="24"/>
            <w:szCs w:val="24"/>
          </w:rPr>
          <w:fldChar w:fldCharType="separate"/>
        </w:r>
        <w:r>
          <w:rPr>
            <w:rFonts w:eastAsia="Times New Roman" w:cstheme="minorBidi"/>
            <w:sz w:val="24"/>
            <w:szCs w:val="24"/>
            <w:vertAlign w:val="superscript"/>
          </w:rPr>
          <w:t>36</w:t>
        </w:r>
        <w:r w:rsidR="00A45317">
          <w:rPr>
            <w:rFonts w:eastAsia="Times New Roman" w:cstheme="minorBidi"/>
            <w:sz w:val="24"/>
            <w:szCs w:val="24"/>
          </w:rPr>
          <w:fldChar w:fldCharType="end"/>
        </w:r>
      </w:hyperlink>
      <w:r>
        <w:rPr>
          <w:rFonts w:eastAsia="Times New Roman" w:cstheme="minorBidi"/>
          <w:sz w:val="24"/>
          <w:szCs w:val="24"/>
        </w:rPr>
        <w:t xml:space="preserve"> and include more degrees of freedom to dock to the AB pocket. TI or FEP studies are critical next steps, especially amenable to the manageably low number of protein-ligand complexes studied in this paper.</w:t>
      </w:r>
    </w:p>
    <w:p w14:paraId="20475AF2" w14:textId="17350349" w:rsidR="007632A9" w:rsidRDefault="007632A9">
      <w:pPr>
        <w:pStyle w:val="NoSpacing"/>
        <w:spacing w:line="480" w:lineRule="auto"/>
        <w:rPr>
          <w:ins w:id="203" w:author="Eric" w:date="2013-04-28T22:08:00Z"/>
          <w:rFonts w:ascii="Times New Roman" w:hAnsi="Times New Roman" w:cs="Times New Roman"/>
          <w:color w:val="0000FF"/>
          <w:sz w:val="24"/>
          <w:szCs w:val="24"/>
        </w:rPr>
      </w:pPr>
      <w:r>
        <w:rPr>
          <w:rFonts w:ascii="Times New Roman" w:hAnsi="Times New Roman" w:cs="Times New Roman"/>
          <w:color w:val="0000FF"/>
          <w:sz w:val="24"/>
          <w:szCs w:val="24"/>
        </w:rPr>
        <w:t xml:space="preserve">In summary, SIRT3 is the major </w:t>
      </w:r>
      <w:proofErr w:type="spellStart"/>
      <w:r>
        <w:rPr>
          <w:rFonts w:ascii="Times New Roman" w:hAnsi="Times New Roman" w:cs="Times New Roman"/>
          <w:color w:val="0000FF"/>
          <w:sz w:val="24"/>
          <w:szCs w:val="24"/>
        </w:rPr>
        <w:t>sirtuindeacetylase</w:t>
      </w:r>
      <w:proofErr w:type="spellEnd"/>
      <w:r>
        <w:rPr>
          <w:rFonts w:ascii="Times New Roman" w:hAnsi="Times New Roman" w:cs="Times New Roman"/>
          <w:color w:val="0000FF"/>
          <w:sz w:val="24"/>
          <w:szCs w:val="24"/>
        </w:rPr>
        <w:t xml:space="preserve"> in mitochondria, where bioenergetics, oxidative stress, and apoptosis are controlled. In order to have better understanding of the basic </w:t>
      </w:r>
      <w:r>
        <w:rPr>
          <w:rFonts w:ascii="Times New Roman" w:hAnsi="Times New Roman" w:cs="Times New Roman"/>
          <w:color w:val="0000FF"/>
          <w:sz w:val="24"/>
          <w:szCs w:val="24"/>
        </w:rPr>
        <w:lastRenderedPageBreak/>
        <w:t>cell biology processes as well as a pharmacological and/or nutritional target for intervention, the extensive efforts for development of SIRT3 modulators are needed. Experimental results reported here indicate that NAM, a noncompetitive inhibitor of Sir2 and hSIRT1, competitively inhibits hSIRT3 by competing the binding site at C pocket with NAD</w:t>
      </w:r>
      <w:r>
        <w:rPr>
          <w:rFonts w:ascii="Times New Roman" w:hAnsi="Times New Roman" w:cs="Times New Roman"/>
          <w:color w:val="0000FF"/>
          <w:sz w:val="24"/>
          <w:szCs w:val="24"/>
          <w:vertAlign w:val="superscript"/>
        </w:rPr>
        <w:t>+</w:t>
      </w:r>
      <w:r>
        <w:rPr>
          <w:rFonts w:ascii="Times New Roman" w:hAnsi="Times New Roman" w:cs="Times New Roman"/>
          <w:color w:val="0000FF"/>
          <w:sz w:val="24"/>
          <w:szCs w:val="24"/>
        </w:rPr>
        <w:t>, which reveals a different strategy for SIRT3 inhibitor design. Molecular docking is performed in current study. X-ray crystal structures of Sir2Af2 and human SIRT3 are employed as the starting point for docking analysis. In addition, incorporation of protein flexibility and backbone conformation change upon ligand association are tak</w:t>
      </w:r>
      <w:ins w:id="204" w:author="Eric" w:date="2013-04-28T22:03:00Z">
        <w:r w:rsidR="00303EDE">
          <w:rPr>
            <w:rFonts w:ascii="Times New Roman" w:hAnsi="Times New Roman" w:cs="Times New Roman"/>
            <w:color w:val="0000FF"/>
            <w:sz w:val="24"/>
            <w:szCs w:val="24"/>
          </w:rPr>
          <w:t>en</w:t>
        </w:r>
      </w:ins>
      <w:r>
        <w:rPr>
          <w:rFonts w:ascii="Times New Roman" w:hAnsi="Times New Roman" w:cs="Times New Roman"/>
          <w:color w:val="0000FF"/>
          <w:sz w:val="24"/>
          <w:szCs w:val="24"/>
        </w:rPr>
        <w:t xml:space="preserve"> into consideration. </w:t>
      </w:r>
      <w:ins w:id="205" w:author="Eric" w:date="2013-04-28T22:03:00Z">
        <w:r w:rsidR="00303EDE">
          <w:rPr>
            <w:rFonts w:ascii="Times New Roman" w:hAnsi="Times New Roman" w:cs="Times New Roman"/>
            <w:color w:val="FF0000"/>
            <w:sz w:val="24"/>
            <w:szCs w:val="24"/>
          </w:rPr>
          <w:t xml:space="preserve">MM-GBSA scores are consistent with </w:t>
        </w:r>
      </w:ins>
      <w:ins w:id="206" w:author="Eric" w:date="2013-04-28T22:04:00Z">
        <w:r w:rsidR="00303EDE">
          <w:rPr>
            <w:rFonts w:ascii="Times New Roman" w:hAnsi="Times New Roman" w:cs="Times New Roman"/>
            <w:color w:val="FF0000"/>
            <w:sz w:val="24"/>
            <w:szCs w:val="24"/>
          </w:rPr>
          <w:t xml:space="preserve">experiment for </w:t>
        </w:r>
      </w:ins>
      <w:ins w:id="207" w:author="Eric" w:date="2013-04-28T22:06:00Z">
        <w:r w:rsidR="00303EDE">
          <w:rPr>
            <w:rFonts w:ascii="Times New Roman" w:hAnsi="Times New Roman" w:cs="Times New Roman"/>
            <w:color w:val="FF0000"/>
            <w:sz w:val="24"/>
            <w:szCs w:val="24"/>
          </w:rPr>
          <w:t xml:space="preserve">the noncompetitive and competitive inhibition mechanism for </w:t>
        </w:r>
      </w:ins>
      <w:ins w:id="208" w:author="Eric" w:date="2013-04-28T22:04:00Z">
        <w:r w:rsidR="00303EDE">
          <w:rPr>
            <w:rFonts w:ascii="Times New Roman" w:hAnsi="Times New Roman" w:cs="Times New Roman"/>
            <w:color w:val="FF0000"/>
            <w:sz w:val="24"/>
            <w:szCs w:val="24"/>
          </w:rPr>
          <w:t>Sir2 and SIRT3</w:t>
        </w:r>
      </w:ins>
      <w:ins w:id="209" w:author="Eric" w:date="2013-04-28T22:06:00Z">
        <w:r w:rsidR="00303EDE">
          <w:rPr>
            <w:rFonts w:ascii="Times New Roman" w:hAnsi="Times New Roman" w:cs="Times New Roman"/>
            <w:color w:val="FF0000"/>
            <w:sz w:val="24"/>
            <w:szCs w:val="24"/>
          </w:rPr>
          <w:t>, respectively</w:t>
        </w:r>
      </w:ins>
      <w:ins w:id="210" w:author="Eric" w:date="2013-04-28T22:05:00Z">
        <w:r w:rsidR="00303EDE">
          <w:rPr>
            <w:rFonts w:ascii="Times New Roman" w:hAnsi="Times New Roman" w:cs="Times New Roman"/>
            <w:color w:val="FF0000"/>
            <w:sz w:val="24"/>
            <w:szCs w:val="24"/>
          </w:rPr>
          <w:t>.  Sir2 has a</w:t>
        </w:r>
      </w:ins>
      <w:ins w:id="211" w:author="Eric" w:date="2013-04-28T22:04:00Z">
        <w:r w:rsidR="00303EDE">
          <w:rPr>
            <w:rFonts w:ascii="Times New Roman" w:hAnsi="Times New Roman" w:cs="Times New Roman"/>
            <w:color w:val="FF0000"/>
            <w:sz w:val="24"/>
            <w:szCs w:val="24"/>
          </w:rPr>
          <w:t>pproximately equal scores for NAD+ binding to the AB and AC pockets</w:t>
        </w:r>
        <w:proofErr w:type="gramStart"/>
        <w:r w:rsidR="00303EDE">
          <w:rPr>
            <w:rFonts w:ascii="Times New Roman" w:hAnsi="Times New Roman" w:cs="Times New Roman"/>
            <w:color w:val="FF0000"/>
            <w:sz w:val="24"/>
            <w:szCs w:val="24"/>
          </w:rPr>
          <w:t>,</w:t>
        </w:r>
      </w:ins>
      <w:ins w:id="212" w:author="Eric" w:date="2013-04-28T22:05:00Z">
        <w:r w:rsidR="00303EDE">
          <w:rPr>
            <w:rFonts w:ascii="Times New Roman" w:hAnsi="Times New Roman" w:cs="Times New Roman"/>
            <w:color w:val="FF0000"/>
            <w:sz w:val="24"/>
            <w:szCs w:val="24"/>
          </w:rPr>
          <w:t>,</w:t>
        </w:r>
        <w:proofErr w:type="gramEnd"/>
        <w:r w:rsidR="00303EDE">
          <w:rPr>
            <w:rFonts w:ascii="Times New Roman" w:hAnsi="Times New Roman" w:cs="Times New Roman"/>
            <w:color w:val="FF0000"/>
            <w:sz w:val="24"/>
            <w:szCs w:val="24"/>
          </w:rPr>
          <w:t xml:space="preserve"> while SIRT3 has </w:t>
        </w:r>
      </w:ins>
      <w:ins w:id="213" w:author="Eric" w:date="2013-04-28T22:06:00Z">
        <w:r w:rsidR="00303EDE">
          <w:rPr>
            <w:rFonts w:ascii="Times New Roman" w:hAnsi="Times New Roman" w:cs="Times New Roman"/>
            <w:color w:val="FF0000"/>
            <w:sz w:val="24"/>
            <w:szCs w:val="24"/>
          </w:rPr>
          <w:t>substantially better scores for AC binding</w:t>
        </w:r>
      </w:ins>
      <w:ins w:id="214" w:author="Eric" w:date="2013-04-28T22:04:00Z">
        <w:r w:rsidR="00303EDE">
          <w:rPr>
            <w:rFonts w:ascii="Times New Roman" w:hAnsi="Times New Roman" w:cs="Times New Roman"/>
            <w:color w:val="FF0000"/>
            <w:sz w:val="24"/>
            <w:szCs w:val="24"/>
          </w:rPr>
          <w:t>.</w:t>
        </w:r>
      </w:ins>
      <w:r>
        <w:rPr>
          <w:rFonts w:ascii="Times New Roman" w:hAnsi="Times New Roman" w:cs="Times New Roman"/>
          <w:color w:val="FF0000"/>
          <w:sz w:val="24"/>
          <w:szCs w:val="24"/>
        </w:rPr>
        <w:t xml:space="preserve"> </w:t>
      </w:r>
      <w:r>
        <w:rPr>
          <w:rFonts w:ascii="Times New Roman" w:hAnsi="Times New Roman" w:cs="Times New Roman"/>
          <w:color w:val="0000FF"/>
          <w:sz w:val="24"/>
          <w:szCs w:val="24"/>
        </w:rPr>
        <w:t xml:space="preserve">Computer-assisted drug design coupled with experimental confirmation has become an attractive alternative to the tradition </w:t>
      </w:r>
      <w:r>
        <w:rPr>
          <w:rFonts w:ascii="Times New Roman" w:hAnsi="Times New Roman" w:cs="Times New Roman"/>
          <w:i/>
          <w:iCs/>
          <w:color w:val="0000FF"/>
          <w:sz w:val="24"/>
          <w:szCs w:val="24"/>
        </w:rPr>
        <w:t>in vitro</w:t>
      </w:r>
      <w:r>
        <w:rPr>
          <w:rFonts w:ascii="Times New Roman" w:hAnsi="Times New Roman" w:cs="Times New Roman"/>
          <w:color w:val="0000FF"/>
          <w:sz w:val="24"/>
          <w:szCs w:val="24"/>
        </w:rPr>
        <w:t xml:space="preserve"> and </w:t>
      </w:r>
      <w:r>
        <w:rPr>
          <w:rFonts w:ascii="Times New Roman" w:hAnsi="Times New Roman" w:cs="Times New Roman"/>
          <w:i/>
          <w:iCs/>
          <w:color w:val="0000FF"/>
          <w:sz w:val="24"/>
          <w:szCs w:val="24"/>
        </w:rPr>
        <w:t>in vivo</w:t>
      </w:r>
      <w:r>
        <w:rPr>
          <w:rFonts w:ascii="Times New Roman" w:hAnsi="Times New Roman" w:cs="Times New Roman"/>
          <w:color w:val="0000FF"/>
          <w:sz w:val="24"/>
          <w:szCs w:val="24"/>
        </w:rPr>
        <w:t xml:space="preserve"> screenings. Taken together, we anticipate that the structural elucidation of the NAM inhibitory for hSIRT3 enzymes reported here will provide the direction for designing a new generation of hSIRT3 modulator.</w:t>
      </w:r>
    </w:p>
    <w:p w14:paraId="67CBC8EE" w14:textId="5B09D150" w:rsidR="00303EDE" w:rsidRDefault="00E91E35">
      <w:pPr>
        <w:pStyle w:val="NoSpacing"/>
        <w:spacing w:line="480" w:lineRule="auto"/>
        <w:rPr>
          <w:rFonts w:ascii="Times New Roman" w:hAnsi="Times New Roman" w:cs="Times New Roman"/>
          <w:color w:val="0000FF"/>
          <w:sz w:val="24"/>
          <w:szCs w:val="24"/>
        </w:rPr>
      </w:pPr>
      <w:commentRangeStart w:id="215"/>
      <w:r>
        <w:rPr>
          <w:rFonts w:ascii="Times New Roman" w:hAnsi="Times New Roman" w:cs="Times New Roman"/>
          <w:color w:val="0000FF"/>
          <w:sz w:val="24"/>
          <w:szCs w:val="24"/>
        </w:rPr>
        <w:t xml:space="preserve">The noncompetitive and competitive inhibition mechanism by NAM in the C pocket provides for interesting further research into designing inhibitors and activators for hSIRT1 and hSIRT3.   Ligands designed to dock into the C pocket of hSIRT3 may prevent full binding of NAD+ since NAD+ is predicted </w:t>
      </w:r>
      <w:r w:rsidR="00026ECB">
        <w:rPr>
          <w:rFonts w:ascii="Times New Roman" w:hAnsi="Times New Roman" w:cs="Times New Roman"/>
          <w:color w:val="0000FF"/>
          <w:sz w:val="24"/>
          <w:szCs w:val="24"/>
        </w:rPr>
        <w:t xml:space="preserve">to unfavorably bind to the AB pockets.  While still blocking the catalytically active conformation of NAD+ in the AC pockets of hSIRT1, C pocket ligands would have a different kinetic effect with hSIRT1.  In addition, ligands exclusively in the B pocket may have a lesser inhibitory effect in hSIRT3 since NAD+ may not have a high occupancy in the AB pockets.  Ligands binding to the A pocket are predicted to have similar affects for both </w:t>
      </w:r>
      <w:proofErr w:type="spellStart"/>
      <w:r w:rsidR="00026ECB">
        <w:rPr>
          <w:rFonts w:ascii="Times New Roman" w:hAnsi="Times New Roman" w:cs="Times New Roman"/>
          <w:color w:val="0000FF"/>
          <w:sz w:val="24"/>
          <w:szCs w:val="24"/>
        </w:rPr>
        <w:t>sirtuins</w:t>
      </w:r>
      <w:proofErr w:type="spellEnd"/>
      <w:r w:rsidR="00026ECB">
        <w:rPr>
          <w:rFonts w:ascii="Times New Roman" w:hAnsi="Times New Roman" w:cs="Times New Roman"/>
          <w:color w:val="0000FF"/>
          <w:sz w:val="24"/>
          <w:szCs w:val="24"/>
        </w:rPr>
        <w:t xml:space="preserve">.  </w:t>
      </w:r>
      <w:commentRangeEnd w:id="215"/>
      <w:r w:rsidR="00026ECB">
        <w:rPr>
          <w:rStyle w:val="CommentReference"/>
          <w:kern w:val="1"/>
          <w:lang w:eastAsia="hi-IN" w:bidi="hi-IN"/>
        </w:rPr>
        <w:commentReference w:id="215"/>
      </w:r>
    </w:p>
    <w:p w14:paraId="6F1DAF6F" w14:textId="77777777" w:rsidR="007632A9" w:rsidRDefault="007632A9">
      <w:pPr>
        <w:pStyle w:val="NoSpacing"/>
        <w:spacing w:line="480" w:lineRule="auto"/>
        <w:rPr>
          <w:rFonts w:ascii="Times New Roman" w:hAnsi="Times New Roman" w:cs="Times New Roman"/>
          <w:b/>
          <w:bCs/>
          <w:color w:val="0000FF"/>
          <w:sz w:val="24"/>
          <w:szCs w:val="24"/>
        </w:rPr>
      </w:pPr>
      <w:r>
        <w:rPr>
          <w:rFonts w:ascii="Times New Roman" w:hAnsi="Times New Roman" w:cs="Times New Roman"/>
          <w:b/>
          <w:bCs/>
          <w:color w:val="0000FF"/>
          <w:sz w:val="24"/>
          <w:szCs w:val="24"/>
        </w:rPr>
        <w:lastRenderedPageBreak/>
        <w:t>MATERIALS AND METHODS</w:t>
      </w:r>
    </w:p>
    <w:p w14:paraId="60E02065" w14:textId="77777777" w:rsidR="007632A9" w:rsidRDefault="007632A9">
      <w:pPr>
        <w:pStyle w:val="NoSpacing"/>
        <w:suppressAutoHyphens/>
        <w:spacing w:line="480" w:lineRule="auto"/>
        <w:jc w:val="both"/>
        <w:rPr>
          <w:rFonts w:ascii="Times New Roman" w:hAnsi="Times New Roman" w:cs="Times New Roman"/>
          <w:color w:val="0000FF"/>
          <w:sz w:val="24"/>
          <w:szCs w:val="24"/>
        </w:rPr>
      </w:pPr>
      <w:proofErr w:type="gramStart"/>
      <w:r>
        <w:rPr>
          <w:rFonts w:ascii="Times New Roman" w:hAnsi="Times New Roman" w:cs="Times New Roman"/>
          <w:i/>
          <w:iCs/>
          <w:color w:val="0000FF"/>
          <w:sz w:val="24"/>
          <w:szCs w:val="24"/>
        </w:rPr>
        <w:t>Chemicals and reagents.</w:t>
      </w:r>
      <w:proofErr w:type="gramEnd"/>
      <w:r>
        <w:rPr>
          <w:rFonts w:ascii="Times New Roman" w:hAnsi="Times New Roman" w:cs="Times New Roman"/>
          <w:color w:val="0000FF"/>
          <w:sz w:val="24"/>
          <w:szCs w:val="24"/>
        </w:rPr>
        <w:t xml:space="preserve"> The acetylated substrate peptide based on the sequence of Acetyl-coenzyme A </w:t>
      </w:r>
      <w:proofErr w:type="spellStart"/>
      <w:r>
        <w:rPr>
          <w:rFonts w:ascii="Times New Roman" w:hAnsi="Times New Roman" w:cs="Times New Roman"/>
          <w:color w:val="0000FF"/>
          <w:sz w:val="24"/>
          <w:szCs w:val="24"/>
        </w:rPr>
        <w:t>synthetase</w:t>
      </w:r>
      <w:proofErr w:type="spellEnd"/>
      <w:r>
        <w:rPr>
          <w:rFonts w:ascii="Times New Roman" w:hAnsi="Times New Roman" w:cs="Times New Roman"/>
          <w:color w:val="0000FF"/>
          <w:sz w:val="24"/>
          <w:szCs w:val="24"/>
        </w:rPr>
        <w:t xml:space="preserve"> 2 (AceCS2 638-649, H2N-TRSGK (</w:t>
      </w:r>
      <w:proofErr w:type="gramStart"/>
      <w:r>
        <w:rPr>
          <w:rFonts w:ascii="Times New Roman" w:hAnsi="Times New Roman" w:cs="Times New Roman"/>
          <w:color w:val="0000FF"/>
          <w:sz w:val="24"/>
          <w:szCs w:val="24"/>
        </w:rPr>
        <w:t>Ac)VMRRLLR</w:t>
      </w:r>
      <w:proofErr w:type="gramEnd"/>
      <w:r>
        <w:rPr>
          <w:rFonts w:ascii="Times New Roman" w:hAnsi="Times New Roman" w:cs="Times New Roman"/>
          <w:color w:val="0000FF"/>
          <w:sz w:val="24"/>
          <w:szCs w:val="24"/>
        </w:rPr>
        <w:t xml:space="preserve">-OH) was synthesized at PEPTIDE 2.0 </w:t>
      </w:r>
      <w:proofErr w:type="spellStart"/>
      <w:r>
        <w:rPr>
          <w:rFonts w:ascii="Times New Roman" w:hAnsi="Times New Roman" w:cs="Times New Roman"/>
          <w:color w:val="0000FF"/>
          <w:sz w:val="24"/>
          <w:szCs w:val="24"/>
        </w:rPr>
        <w:t>Inc</w:t>
      </w:r>
      <w:proofErr w:type="spellEnd"/>
      <w:r>
        <w:rPr>
          <w:rFonts w:ascii="Times New Roman" w:hAnsi="Times New Roman" w:cs="Times New Roman"/>
          <w:color w:val="0000FF"/>
          <w:sz w:val="24"/>
          <w:szCs w:val="24"/>
        </w:rPr>
        <w:t xml:space="preserve"> (Chantilly, VA, USA). Human recombinant SIRT3 was purchased from Creative </w:t>
      </w:r>
      <w:proofErr w:type="spellStart"/>
      <w:r>
        <w:rPr>
          <w:rFonts w:ascii="Times New Roman" w:hAnsi="Times New Roman" w:cs="Times New Roman"/>
          <w:color w:val="0000FF"/>
          <w:sz w:val="24"/>
          <w:szCs w:val="24"/>
        </w:rPr>
        <w:t>BioMart</w:t>
      </w:r>
      <w:proofErr w:type="spellEnd"/>
      <w:r>
        <w:rPr>
          <w:rFonts w:ascii="Times New Roman" w:hAnsi="Times New Roman" w:cs="Times New Roman"/>
          <w:color w:val="0000FF"/>
          <w:sz w:val="24"/>
          <w:szCs w:val="24"/>
        </w:rPr>
        <w:t xml:space="preserve"> (Shirley, NY, USA). Enzyme concentrations were determined using the method of Bradford</w:t>
      </w:r>
      <w:hyperlink w:anchor="_ENREF_37" w:tooltip="Bradford, 1976 #102" w:history="1">
        <w:r w:rsidR="00A45317">
          <w:rPr>
            <w:rFonts w:ascii="Times New Roman" w:hAnsi="Times New Roman" w:cs="Times New Roman"/>
            <w:color w:val="0000FF"/>
            <w:sz w:val="24"/>
            <w:szCs w:val="24"/>
          </w:rPr>
          <w:fldChar w:fldCharType="begin"/>
        </w:r>
        <w:r>
          <w:rPr>
            <w:rFonts w:ascii="Times New Roman" w:hAnsi="Times New Roman" w:cs="Times New Roman"/>
            <w:color w:val="0000FF"/>
            <w:sz w:val="24"/>
            <w:szCs w:val="24"/>
          </w:rPr>
          <w:instrText xml:space="preserve"> ADDIN EN.CITE &lt;EndNote&gt;&lt;Cite&gt;&lt;Author&gt;Bradford&lt;/Author&gt;&lt;Year&gt;1976&lt;/Year&gt;&lt;RecNum&gt;102&lt;/RecNum&gt;&lt;DisplayText&gt;&lt;style face="superscript"&gt;37&lt;/style&gt;&lt;/DisplayText&gt;&lt;record&gt;&lt;rec-number&gt;102&lt;/rec-number&gt;&lt;foreign-keys&gt;&lt;key app="EN" db-id="v9w5vftsz5ax2uesd5xxr5zos9fzesz5frxr"&gt;102&lt;/key&gt;&lt;/foreign-keys&gt;&lt;ref-type name="Journal Article"&gt;17&lt;/ref-type&gt;&lt;contributors&gt;&lt;authors&gt;&lt;author&gt;Bradford, M. M.&lt;/author&gt;&lt;/authors&gt;&lt;/contributors&gt;&lt;titles&gt;&lt;title&gt;RAPID AND SENSITIVE METHOD FOR QUANTITATION OF MICROGRAM QUANTITIES OF PROTEIN UTILIZING PRINCIPLE OF PROTEIN-DYE BINDING&lt;/title&gt;&lt;secondary-title&gt;Analytical Biochemistry&lt;/secondary-title&gt;&lt;/titles&gt;&lt;pages&gt;248-254&lt;/pages&gt;&lt;volume&gt;72&lt;/volume&gt;&lt;number&gt;1-2&lt;/number&gt;&lt;dates&gt;&lt;year&gt;1976&lt;/year&gt;&lt;pub-dates&gt;&lt;date&gt;1976&lt;/date&gt;&lt;/pub-dates&gt;&lt;/dates&gt;&lt;isbn&gt;0003-2697&lt;/isbn&gt;&lt;accession-num&gt;WOS:A1976BU74400029&lt;/accession-num&gt;&lt;urls&gt;&lt;related-urls&gt;&lt;url&gt;&amp;lt;Go to ISI&amp;gt;://WOS:A1976BU74400029&lt;/url&gt;&lt;/related-urls&gt;&lt;/urls&gt;&lt;electronic-resource-num&gt;10.1006/abio.1976.9999&lt;/electronic-resource-num&gt;&lt;/record&gt;&lt;/Cite&gt;&lt;/EndNote&gt;</w:instrText>
        </w:r>
        <w:r w:rsidR="00A45317">
          <w:rPr>
            <w:rFonts w:ascii="Times New Roman" w:hAnsi="Times New Roman" w:cs="Times New Roman"/>
            <w:color w:val="0000FF"/>
            <w:sz w:val="24"/>
            <w:szCs w:val="24"/>
          </w:rPr>
          <w:fldChar w:fldCharType="separate"/>
        </w:r>
        <w:r>
          <w:rPr>
            <w:rFonts w:ascii="Times New Roman" w:hAnsi="Times New Roman" w:cs="Times New Roman"/>
            <w:color w:val="0000FF"/>
            <w:sz w:val="24"/>
            <w:szCs w:val="24"/>
            <w:vertAlign w:val="superscript"/>
          </w:rPr>
          <w:t>37</w:t>
        </w:r>
        <w:r w:rsidR="00A45317">
          <w:rPr>
            <w:rFonts w:ascii="Times New Roman" w:hAnsi="Times New Roman" w:cs="Times New Roman"/>
            <w:color w:val="0000FF"/>
            <w:sz w:val="24"/>
            <w:szCs w:val="24"/>
          </w:rPr>
          <w:fldChar w:fldCharType="end"/>
        </w:r>
      </w:hyperlink>
      <w:r>
        <w:rPr>
          <w:rFonts w:ascii="Times New Roman" w:hAnsi="Times New Roman" w:cs="Times New Roman"/>
          <w:color w:val="0000FF"/>
          <w:sz w:val="24"/>
          <w:szCs w:val="24"/>
        </w:rPr>
        <w:t xml:space="preserve"> with bovine serum albumin (BSA) as the standard. All other chemicals used were of the highest purity commercially available and were purchased from Sigma (St. Louis, MO, USA), and The Fisher Scientific (Pittsburgh, PA, USA).</w:t>
      </w:r>
    </w:p>
    <w:p w14:paraId="1147B243" w14:textId="77777777" w:rsidR="007632A9" w:rsidRDefault="007632A9">
      <w:pPr>
        <w:spacing w:line="480" w:lineRule="auto"/>
        <w:jc w:val="both"/>
        <w:rPr>
          <w:color w:val="0000FF"/>
          <w:sz w:val="24"/>
          <w:szCs w:val="24"/>
        </w:rPr>
      </w:pPr>
      <w:proofErr w:type="gramStart"/>
      <w:r>
        <w:rPr>
          <w:i/>
          <w:iCs/>
          <w:color w:val="0000FF"/>
          <w:sz w:val="24"/>
          <w:szCs w:val="24"/>
        </w:rPr>
        <w:t xml:space="preserve">Measurement of </w:t>
      </w:r>
      <w:proofErr w:type="spellStart"/>
      <w:r>
        <w:rPr>
          <w:i/>
          <w:iCs/>
          <w:color w:val="0000FF"/>
          <w:sz w:val="24"/>
          <w:szCs w:val="24"/>
        </w:rPr>
        <w:t>Deacetylation</w:t>
      </w:r>
      <w:proofErr w:type="spellEnd"/>
      <w:r>
        <w:rPr>
          <w:i/>
          <w:iCs/>
          <w:color w:val="0000FF"/>
          <w:sz w:val="24"/>
          <w:szCs w:val="24"/>
        </w:rPr>
        <w:t xml:space="preserve"> activity using a </w:t>
      </w:r>
      <w:proofErr w:type="spellStart"/>
      <w:r>
        <w:rPr>
          <w:i/>
          <w:iCs/>
          <w:color w:val="0000FF"/>
          <w:sz w:val="24"/>
          <w:szCs w:val="24"/>
        </w:rPr>
        <w:t>Fluorolabeled</w:t>
      </w:r>
      <w:proofErr w:type="spellEnd"/>
      <w:r>
        <w:rPr>
          <w:i/>
          <w:iCs/>
          <w:color w:val="0000FF"/>
          <w:sz w:val="24"/>
          <w:szCs w:val="24"/>
        </w:rPr>
        <w:t xml:space="preserve"> peptide.</w:t>
      </w:r>
      <w:proofErr w:type="gramEnd"/>
      <w:r>
        <w:rPr>
          <w:color w:val="0000FF"/>
          <w:sz w:val="24"/>
          <w:szCs w:val="24"/>
        </w:rPr>
        <w:t xml:space="preserve"> The steady state parameters (K</w:t>
      </w:r>
      <w:r>
        <w:rPr>
          <w:color w:val="0000FF"/>
          <w:sz w:val="24"/>
          <w:szCs w:val="24"/>
          <w:vertAlign w:val="subscript"/>
        </w:rPr>
        <w:t>m</w:t>
      </w:r>
      <w:r>
        <w:rPr>
          <w:color w:val="0000FF"/>
          <w:sz w:val="24"/>
          <w:szCs w:val="24"/>
        </w:rPr>
        <w:t xml:space="preserve"> and </w:t>
      </w:r>
      <w:proofErr w:type="spellStart"/>
      <w:r>
        <w:rPr>
          <w:color w:val="0000FF"/>
          <w:sz w:val="24"/>
          <w:szCs w:val="24"/>
        </w:rPr>
        <w:t>K</w:t>
      </w:r>
      <w:r>
        <w:rPr>
          <w:color w:val="0000FF"/>
          <w:sz w:val="24"/>
          <w:szCs w:val="24"/>
          <w:vertAlign w:val="subscript"/>
        </w:rPr>
        <w:t>cat</w:t>
      </w:r>
      <w:proofErr w:type="spellEnd"/>
      <w:r>
        <w:rPr>
          <w:color w:val="0000FF"/>
          <w:sz w:val="24"/>
          <w:szCs w:val="24"/>
        </w:rPr>
        <w:t>) and catalytic efficiency (</w:t>
      </w:r>
      <w:proofErr w:type="spellStart"/>
      <w:r>
        <w:rPr>
          <w:color w:val="0000FF"/>
          <w:sz w:val="24"/>
          <w:szCs w:val="24"/>
        </w:rPr>
        <w:t>K</w:t>
      </w:r>
      <w:r>
        <w:rPr>
          <w:color w:val="0000FF"/>
          <w:sz w:val="24"/>
          <w:szCs w:val="24"/>
          <w:vertAlign w:val="subscript"/>
        </w:rPr>
        <w:t>cat</w:t>
      </w:r>
      <w:proofErr w:type="spellEnd"/>
      <w:r>
        <w:rPr>
          <w:color w:val="0000FF"/>
          <w:sz w:val="24"/>
          <w:szCs w:val="24"/>
        </w:rPr>
        <w:t>/K</w:t>
      </w:r>
      <w:r>
        <w:rPr>
          <w:color w:val="0000FF"/>
          <w:sz w:val="24"/>
          <w:szCs w:val="24"/>
          <w:vertAlign w:val="subscript"/>
        </w:rPr>
        <w:t>m</w:t>
      </w:r>
      <w:r>
        <w:rPr>
          <w:color w:val="0000FF"/>
          <w:sz w:val="24"/>
          <w:szCs w:val="24"/>
        </w:rPr>
        <w:t xml:space="preserve">) of </w:t>
      </w:r>
      <w:proofErr w:type="spellStart"/>
      <w:r>
        <w:rPr>
          <w:color w:val="0000FF"/>
          <w:sz w:val="24"/>
          <w:szCs w:val="24"/>
        </w:rPr>
        <w:t>deacetylase</w:t>
      </w:r>
      <w:proofErr w:type="spellEnd"/>
      <w:r>
        <w:rPr>
          <w:color w:val="0000FF"/>
          <w:sz w:val="24"/>
          <w:szCs w:val="24"/>
        </w:rPr>
        <w:t xml:space="preserve"> activity of recombinant human SIRT3 was determined using a </w:t>
      </w:r>
      <w:proofErr w:type="spellStart"/>
      <w:r>
        <w:rPr>
          <w:color w:val="0000FF"/>
          <w:sz w:val="24"/>
          <w:szCs w:val="24"/>
        </w:rPr>
        <w:t>fluorimetic</w:t>
      </w:r>
      <w:proofErr w:type="spellEnd"/>
      <w:r>
        <w:rPr>
          <w:color w:val="0000FF"/>
          <w:sz w:val="24"/>
          <w:szCs w:val="24"/>
        </w:rPr>
        <w:t xml:space="preserve"> assay.  The </w:t>
      </w:r>
      <w:proofErr w:type="spellStart"/>
      <w:r>
        <w:rPr>
          <w:color w:val="0000FF"/>
          <w:sz w:val="24"/>
          <w:szCs w:val="24"/>
        </w:rPr>
        <w:t>deacetylation</w:t>
      </w:r>
      <w:proofErr w:type="spellEnd"/>
      <w:r>
        <w:rPr>
          <w:color w:val="0000FF"/>
          <w:sz w:val="24"/>
          <w:szCs w:val="24"/>
        </w:rPr>
        <w:t xml:space="preserve"> activity was measured by using the SIRT3 </w:t>
      </w:r>
      <w:proofErr w:type="spellStart"/>
      <w:r>
        <w:rPr>
          <w:color w:val="0000FF"/>
          <w:sz w:val="24"/>
          <w:szCs w:val="24"/>
        </w:rPr>
        <w:t>Fluorimetic</w:t>
      </w:r>
      <w:proofErr w:type="spellEnd"/>
      <w:r>
        <w:rPr>
          <w:color w:val="0000FF"/>
          <w:sz w:val="24"/>
          <w:szCs w:val="24"/>
        </w:rPr>
        <w:t xml:space="preserve"> Drug Discovery Kit (AK 557, </w:t>
      </w:r>
      <w:proofErr w:type="spellStart"/>
      <w:r>
        <w:rPr>
          <w:color w:val="0000FF"/>
          <w:sz w:val="24"/>
          <w:szCs w:val="24"/>
        </w:rPr>
        <w:t>Enzo</w:t>
      </w:r>
      <w:proofErr w:type="spellEnd"/>
      <w:r>
        <w:rPr>
          <w:color w:val="0000FF"/>
          <w:sz w:val="24"/>
          <w:szCs w:val="24"/>
        </w:rPr>
        <w:t xml:space="preserve"> Life Sciences). This assay system allows detection of a fluorescent signal upon </w:t>
      </w:r>
      <w:proofErr w:type="spellStart"/>
      <w:r>
        <w:rPr>
          <w:color w:val="0000FF"/>
          <w:sz w:val="24"/>
          <w:szCs w:val="24"/>
        </w:rPr>
        <w:t>deacetylateion</w:t>
      </w:r>
      <w:proofErr w:type="spellEnd"/>
      <w:r>
        <w:rPr>
          <w:color w:val="0000FF"/>
          <w:sz w:val="24"/>
          <w:szCs w:val="24"/>
        </w:rPr>
        <w:t xml:space="preserve"> of an acetylated substrate peptide, comprising amino acids 317-320 of human p53 (</w:t>
      </w:r>
      <w:proofErr w:type="spellStart"/>
      <w:r>
        <w:rPr>
          <w:color w:val="0000FF"/>
          <w:sz w:val="24"/>
          <w:szCs w:val="24"/>
        </w:rPr>
        <w:t>Gln</w:t>
      </w:r>
      <w:proofErr w:type="spellEnd"/>
      <w:r>
        <w:rPr>
          <w:color w:val="0000FF"/>
          <w:sz w:val="24"/>
          <w:szCs w:val="24"/>
        </w:rPr>
        <w:t xml:space="preserve">-Pro-Lys-Lys (Ac)), when treated with developer. The Intensity of fluorescence was measured on a </w:t>
      </w:r>
      <w:proofErr w:type="spellStart"/>
      <w:r>
        <w:rPr>
          <w:color w:val="0000FF"/>
          <w:sz w:val="24"/>
          <w:szCs w:val="24"/>
        </w:rPr>
        <w:t>fluorometricmicroplate</w:t>
      </w:r>
      <w:proofErr w:type="spellEnd"/>
      <w:r>
        <w:rPr>
          <w:color w:val="0000FF"/>
          <w:sz w:val="24"/>
          <w:szCs w:val="24"/>
        </w:rPr>
        <w:t xml:space="preserve"> reader (</w:t>
      </w:r>
      <w:proofErr w:type="spellStart"/>
      <w:r>
        <w:rPr>
          <w:color w:val="0000FF"/>
          <w:sz w:val="24"/>
          <w:szCs w:val="24"/>
        </w:rPr>
        <w:t>Fluoroskan</w:t>
      </w:r>
      <w:proofErr w:type="spellEnd"/>
      <w:r>
        <w:rPr>
          <w:color w:val="0000FF"/>
          <w:sz w:val="24"/>
          <w:szCs w:val="24"/>
        </w:rPr>
        <w:t xml:space="preserve"> Ascent</w:t>
      </w:r>
      <w:r>
        <w:rPr>
          <w:rFonts w:cstheme="minorBidi"/>
          <w:color w:val="0000FF"/>
          <w:sz w:val="24"/>
          <w:szCs w:val="24"/>
        </w:rPr>
        <w:sym w:font="Symbol" w:char="F0D2"/>
      </w:r>
      <w:r>
        <w:rPr>
          <w:color w:val="0000FF"/>
          <w:sz w:val="24"/>
          <w:szCs w:val="24"/>
        </w:rPr>
        <w:t xml:space="preserve"> FL, Thermo </w:t>
      </w:r>
      <w:proofErr w:type="spellStart"/>
      <w:r>
        <w:rPr>
          <w:color w:val="0000FF"/>
          <w:sz w:val="24"/>
          <w:szCs w:val="24"/>
        </w:rPr>
        <w:t>LabSystems</w:t>
      </w:r>
      <w:proofErr w:type="spellEnd"/>
      <w:r>
        <w:rPr>
          <w:color w:val="0000FF"/>
          <w:sz w:val="24"/>
          <w:szCs w:val="24"/>
        </w:rPr>
        <w:t>) with excitation set at 355 nm and emission detection set at 460 nm. The initial rate of the NAD</w:t>
      </w:r>
      <w:r>
        <w:rPr>
          <w:color w:val="0000FF"/>
          <w:kern w:val="20"/>
          <w:sz w:val="24"/>
          <w:szCs w:val="24"/>
          <w:vertAlign w:val="superscript"/>
        </w:rPr>
        <w:t>+</w:t>
      </w:r>
      <w:r>
        <w:rPr>
          <w:color w:val="0000FF"/>
          <w:sz w:val="24"/>
          <w:szCs w:val="24"/>
        </w:rPr>
        <w:t xml:space="preserve">-dependent </w:t>
      </w:r>
      <w:proofErr w:type="spellStart"/>
      <w:r>
        <w:rPr>
          <w:color w:val="0000FF"/>
          <w:sz w:val="24"/>
          <w:szCs w:val="24"/>
        </w:rPr>
        <w:t>deacetylation</w:t>
      </w:r>
      <w:proofErr w:type="spellEnd"/>
      <w:r>
        <w:rPr>
          <w:color w:val="0000FF"/>
          <w:sz w:val="24"/>
          <w:szCs w:val="24"/>
        </w:rPr>
        <w:t xml:space="preserve"> activity of SIRT3 enzyme was measured at different concentrations of </w:t>
      </w:r>
      <w:proofErr w:type="spellStart"/>
      <w:r>
        <w:rPr>
          <w:color w:val="0000FF"/>
          <w:sz w:val="24"/>
          <w:szCs w:val="24"/>
        </w:rPr>
        <w:t>nicotinamide</w:t>
      </w:r>
      <w:proofErr w:type="spellEnd"/>
      <w:r>
        <w:rPr>
          <w:color w:val="0000FF"/>
          <w:sz w:val="24"/>
          <w:szCs w:val="24"/>
        </w:rPr>
        <w:t xml:space="preserve"> adenine dinucleotide. The reactions were carried out at 37</w:t>
      </w:r>
      <w:r>
        <w:rPr>
          <w:color w:val="0000FF"/>
          <w:kern w:val="20"/>
          <w:sz w:val="24"/>
          <w:szCs w:val="24"/>
          <w:vertAlign w:val="superscript"/>
        </w:rPr>
        <w:t>o</w:t>
      </w:r>
      <w:r>
        <w:rPr>
          <w:color w:val="0000FF"/>
          <w:sz w:val="24"/>
          <w:szCs w:val="24"/>
        </w:rPr>
        <w:t xml:space="preserve">C in a 50ul reaction volume containing 50 </w:t>
      </w:r>
      <w:proofErr w:type="spellStart"/>
      <w:r>
        <w:rPr>
          <w:color w:val="0000FF"/>
          <w:sz w:val="24"/>
          <w:szCs w:val="24"/>
        </w:rPr>
        <w:t>mMTris</w:t>
      </w:r>
      <w:proofErr w:type="spellEnd"/>
      <w:r>
        <w:rPr>
          <w:color w:val="0000FF"/>
          <w:sz w:val="24"/>
          <w:szCs w:val="24"/>
        </w:rPr>
        <w:t>/</w:t>
      </w:r>
      <w:proofErr w:type="spellStart"/>
      <w:r>
        <w:rPr>
          <w:color w:val="0000FF"/>
          <w:sz w:val="24"/>
          <w:szCs w:val="24"/>
        </w:rPr>
        <w:t>Cl</w:t>
      </w:r>
      <w:proofErr w:type="spellEnd"/>
      <w:r>
        <w:rPr>
          <w:color w:val="0000FF"/>
          <w:sz w:val="24"/>
          <w:szCs w:val="24"/>
        </w:rPr>
        <w:t xml:space="preserve"> (pH=8), 137 </w:t>
      </w:r>
      <w:proofErr w:type="spellStart"/>
      <w:r>
        <w:rPr>
          <w:color w:val="0000FF"/>
          <w:sz w:val="24"/>
          <w:szCs w:val="24"/>
        </w:rPr>
        <w:t>mMNaCl</w:t>
      </w:r>
      <w:proofErr w:type="spellEnd"/>
      <w:r>
        <w:rPr>
          <w:color w:val="0000FF"/>
          <w:sz w:val="24"/>
          <w:szCs w:val="24"/>
        </w:rPr>
        <w:t xml:space="preserve">, and </w:t>
      </w:r>
      <w:proofErr w:type="gramStart"/>
      <w:r>
        <w:rPr>
          <w:color w:val="0000FF"/>
          <w:sz w:val="24"/>
          <w:szCs w:val="24"/>
        </w:rPr>
        <w:t xml:space="preserve">100 </w:t>
      </w:r>
      <w:proofErr w:type="spellStart"/>
      <w:r>
        <w:rPr>
          <w:color w:val="0000FF"/>
          <w:sz w:val="24"/>
          <w:szCs w:val="24"/>
        </w:rPr>
        <w:t>uMflourolabeled</w:t>
      </w:r>
      <w:proofErr w:type="spellEnd"/>
      <w:proofErr w:type="gramEnd"/>
      <w:r>
        <w:rPr>
          <w:color w:val="0000FF"/>
          <w:sz w:val="24"/>
          <w:szCs w:val="24"/>
        </w:rPr>
        <w:t xml:space="preserve"> peptide substrate. The enzyme concentration of the SIRT3 was 50ug/ml. </w:t>
      </w:r>
      <w:r>
        <w:rPr>
          <w:rFonts w:eastAsia="Times New Roman" w:cstheme="minorBidi"/>
          <w:color w:val="0000FF"/>
          <w:kern w:val="0"/>
          <w:sz w:val="24"/>
          <w:szCs w:val="24"/>
          <w:lang w:eastAsia="en-US"/>
        </w:rPr>
        <w:t xml:space="preserve">Unless otherwise indicated all initial rate measurements were means of three or more replicates, obtained with single incubation times, at which point 5% or less of the substrate initially present had been </w:t>
      </w:r>
      <w:proofErr w:type="spellStart"/>
      <w:r>
        <w:rPr>
          <w:rFonts w:eastAsia="Times New Roman" w:cstheme="minorBidi"/>
          <w:color w:val="0000FF"/>
          <w:kern w:val="0"/>
          <w:sz w:val="24"/>
          <w:szCs w:val="24"/>
          <w:lang w:eastAsia="en-US"/>
        </w:rPr>
        <w:t>deacetylated</w:t>
      </w:r>
      <w:proofErr w:type="spellEnd"/>
      <w:r>
        <w:rPr>
          <w:rFonts w:eastAsia="Times New Roman" w:cstheme="minorBidi"/>
          <w:color w:val="0000FF"/>
          <w:kern w:val="0"/>
          <w:sz w:val="24"/>
          <w:szCs w:val="24"/>
          <w:lang w:eastAsia="en-US"/>
        </w:rPr>
        <w:t>.</w:t>
      </w:r>
      <w:r>
        <w:rPr>
          <w:color w:val="0000FF"/>
          <w:sz w:val="24"/>
          <w:szCs w:val="24"/>
        </w:rPr>
        <w:t xml:space="preserve"> The raw data were fitted to the </w:t>
      </w:r>
      <w:proofErr w:type="spellStart"/>
      <w:r>
        <w:rPr>
          <w:color w:val="0000FF"/>
          <w:sz w:val="24"/>
          <w:szCs w:val="24"/>
        </w:rPr>
        <w:t>Michaelis-</w:t>
      </w:r>
      <w:r>
        <w:rPr>
          <w:color w:val="0000FF"/>
          <w:sz w:val="24"/>
          <w:szCs w:val="24"/>
        </w:rPr>
        <w:lastRenderedPageBreak/>
        <w:t>Menten</w:t>
      </w:r>
      <w:proofErr w:type="spellEnd"/>
      <w:r>
        <w:rPr>
          <w:color w:val="0000FF"/>
          <w:sz w:val="24"/>
          <w:szCs w:val="24"/>
        </w:rPr>
        <w:t xml:space="preserve"> equation by using </w:t>
      </w:r>
      <w:proofErr w:type="spellStart"/>
      <w:r>
        <w:rPr>
          <w:color w:val="0000FF"/>
          <w:sz w:val="24"/>
          <w:szCs w:val="24"/>
        </w:rPr>
        <w:t>GraphPad</w:t>
      </w:r>
      <w:proofErr w:type="spellEnd"/>
      <w:r>
        <w:rPr>
          <w:color w:val="0000FF"/>
          <w:sz w:val="24"/>
          <w:szCs w:val="24"/>
        </w:rPr>
        <w:t xml:space="preserve"> Prism (</w:t>
      </w:r>
      <w:proofErr w:type="spellStart"/>
      <w:r>
        <w:rPr>
          <w:color w:val="0000FF"/>
          <w:sz w:val="24"/>
          <w:szCs w:val="24"/>
        </w:rPr>
        <w:t>GraphPad</w:t>
      </w:r>
      <w:proofErr w:type="spellEnd"/>
      <w:r>
        <w:rPr>
          <w:color w:val="0000FF"/>
          <w:sz w:val="24"/>
          <w:szCs w:val="24"/>
        </w:rPr>
        <w:t xml:space="preserve"> Software, </w:t>
      </w:r>
      <w:proofErr w:type="spellStart"/>
      <w:r>
        <w:rPr>
          <w:color w:val="0000FF"/>
          <w:sz w:val="24"/>
          <w:szCs w:val="24"/>
        </w:rPr>
        <w:t>Inc</w:t>
      </w:r>
      <w:proofErr w:type="spellEnd"/>
      <w:r>
        <w:rPr>
          <w:color w:val="0000FF"/>
          <w:sz w:val="24"/>
          <w:szCs w:val="24"/>
        </w:rPr>
        <w:t xml:space="preserve">, CA) to obtain the kinetic constants. </w:t>
      </w:r>
    </w:p>
    <w:p w14:paraId="068E7994" w14:textId="77777777" w:rsidR="007632A9" w:rsidRDefault="007632A9">
      <w:pPr>
        <w:spacing w:line="480" w:lineRule="auto"/>
        <w:jc w:val="both"/>
        <w:rPr>
          <w:color w:val="0000FF"/>
          <w:sz w:val="24"/>
          <w:szCs w:val="24"/>
        </w:rPr>
      </w:pPr>
      <w:r>
        <w:rPr>
          <w:i/>
          <w:iCs/>
          <w:color w:val="0000FF"/>
          <w:sz w:val="24"/>
          <w:szCs w:val="24"/>
        </w:rPr>
        <w:t xml:space="preserve">Measurement of IC50 values for SIRT3 inhibitor: </w:t>
      </w:r>
      <w:proofErr w:type="spellStart"/>
      <w:r>
        <w:rPr>
          <w:i/>
          <w:iCs/>
          <w:color w:val="0000FF"/>
          <w:sz w:val="24"/>
          <w:szCs w:val="24"/>
        </w:rPr>
        <w:t>Nicotinamide</w:t>
      </w:r>
      <w:proofErr w:type="spellEnd"/>
      <w:r>
        <w:rPr>
          <w:i/>
          <w:iCs/>
          <w:color w:val="0000FF"/>
          <w:sz w:val="24"/>
          <w:szCs w:val="24"/>
        </w:rPr>
        <w:t>.</w:t>
      </w:r>
      <w:r>
        <w:rPr>
          <w:color w:val="0000FF"/>
          <w:sz w:val="24"/>
          <w:szCs w:val="24"/>
        </w:rPr>
        <w:t xml:space="preserve"> This assay was also used to measure the inhibition by </w:t>
      </w:r>
      <w:proofErr w:type="spellStart"/>
      <w:r>
        <w:rPr>
          <w:color w:val="0000FF"/>
          <w:sz w:val="24"/>
          <w:szCs w:val="24"/>
        </w:rPr>
        <w:t>nicotinamide</w:t>
      </w:r>
      <w:proofErr w:type="spellEnd"/>
      <w:r>
        <w:rPr>
          <w:color w:val="0000FF"/>
          <w:sz w:val="24"/>
          <w:szCs w:val="24"/>
        </w:rPr>
        <w:t xml:space="preserve">, </w:t>
      </w:r>
      <w:proofErr w:type="spellStart"/>
      <w:r>
        <w:rPr>
          <w:color w:val="0000FF"/>
          <w:sz w:val="24"/>
          <w:szCs w:val="24"/>
        </w:rPr>
        <w:t>isonicotinamide</w:t>
      </w:r>
      <w:proofErr w:type="spellEnd"/>
      <w:r>
        <w:rPr>
          <w:color w:val="0000FF"/>
          <w:sz w:val="24"/>
          <w:szCs w:val="24"/>
        </w:rPr>
        <w:t xml:space="preserve"> and combination of both. Reactions were performed in the presence of 100 </w:t>
      </w:r>
      <w:proofErr w:type="spellStart"/>
      <w:r>
        <w:rPr>
          <w:color w:val="0000FF"/>
          <w:sz w:val="24"/>
          <w:szCs w:val="24"/>
        </w:rPr>
        <w:t>uM</w:t>
      </w:r>
      <w:proofErr w:type="spellEnd"/>
      <w:r>
        <w:rPr>
          <w:color w:val="0000FF"/>
          <w:sz w:val="24"/>
          <w:szCs w:val="24"/>
        </w:rPr>
        <w:t xml:space="preserve"> NAD</w:t>
      </w:r>
      <w:r>
        <w:rPr>
          <w:color w:val="0000FF"/>
          <w:kern w:val="20"/>
          <w:sz w:val="24"/>
          <w:szCs w:val="24"/>
          <w:vertAlign w:val="superscript"/>
        </w:rPr>
        <w:t>+</w:t>
      </w:r>
      <w:r>
        <w:rPr>
          <w:color w:val="0000FF"/>
          <w:sz w:val="24"/>
          <w:szCs w:val="24"/>
        </w:rPr>
        <w:t xml:space="preserve">, 100 </w:t>
      </w:r>
      <w:proofErr w:type="spellStart"/>
      <w:r>
        <w:rPr>
          <w:color w:val="0000FF"/>
          <w:sz w:val="24"/>
          <w:szCs w:val="24"/>
        </w:rPr>
        <w:t>uM</w:t>
      </w:r>
      <w:proofErr w:type="spellEnd"/>
      <w:r>
        <w:rPr>
          <w:color w:val="0000FF"/>
          <w:sz w:val="24"/>
          <w:szCs w:val="24"/>
        </w:rPr>
        <w:t xml:space="preserve"> of substrate peptide, and either </w:t>
      </w:r>
      <w:proofErr w:type="spellStart"/>
      <w:r>
        <w:rPr>
          <w:color w:val="0000FF"/>
          <w:sz w:val="24"/>
          <w:szCs w:val="24"/>
        </w:rPr>
        <w:t>nicotinamide</w:t>
      </w:r>
      <w:proofErr w:type="spellEnd"/>
      <w:r>
        <w:rPr>
          <w:color w:val="0000FF"/>
          <w:sz w:val="24"/>
          <w:szCs w:val="24"/>
        </w:rPr>
        <w:t xml:space="preserve"> (0, 12.5, 25, 50, 100, 200, 500 </w:t>
      </w:r>
      <w:proofErr w:type="spellStart"/>
      <w:r>
        <w:rPr>
          <w:color w:val="0000FF"/>
          <w:sz w:val="24"/>
          <w:szCs w:val="24"/>
        </w:rPr>
        <w:t>uM</w:t>
      </w:r>
      <w:proofErr w:type="spellEnd"/>
      <w:r>
        <w:rPr>
          <w:color w:val="0000FF"/>
          <w:sz w:val="24"/>
          <w:szCs w:val="24"/>
        </w:rPr>
        <w:t xml:space="preserve">) or 50 </w:t>
      </w:r>
      <w:proofErr w:type="spellStart"/>
      <w:r>
        <w:rPr>
          <w:color w:val="0000FF"/>
          <w:sz w:val="24"/>
          <w:szCs w:val="24"/>
        </w:rPr>
        <w:t>uM</w:t>
      </w:r>
      <w:proofErr w:type="spellEnd"/>
      <w:r>
        <w:rPr>
          <w:color w:val="0000FF"/>
          <w:sz w:val="24"/>
          <w:szCs w:val="24"/>
        </w:rPr>
        <w:t xml:space="preserve"> of </w:t>
      </w:r>
      <w:proofErr w:type="spellStart"/>
      <w:r>
        <w:rPr>
          <w:color w:val="0000FF"/>
          <w:sz w:val="24"/>
          <w:szCs w:val="24"/>
        </w:rPr>
        <w:t>nicotinamide</w:t>
      </w:r>
      <w:proofErr w:type="spellEnd"/>
      <w:r>
        <w:rPr>
          <w:color w:val="0000FF"/>
          <w:sz w:val="24"/>
          <w:szCs w:val="24"/>
        </w:rPr>
        <w:t xml:space="preserve"> with </w:t>
      </w:r>
      <w:proofErr w:type="spellStart"/>
      <w:r>
        <w:rPr>
          <w:color w:val="0000FF"/>
          <w:sz w:val="24"/>
          <w:szCs w:val="24"/>
        </w:rPr>
        <w:t>isonicotinamide</w:t>
      </w:r>
      <w:proofErr w:type="spellEnd"/>
      <w:r>
        <w:rPr>
          <w:color w:val="0000FF"/>
          <w:sz w:val="24"/>
          <w:szCs w:val="24"/>
        </w:rPr>
        <w:t xml:space="preserve"> (0, 0.05, 0.1, 1, 5, and 10 </w:t>
      </w:r>
      <w:proofErr w:type="spellStart"/>
      <w:r>
        <w:rPr>
          <w:color w:val="0000FF"/>
          <w:sz w:val="24"/>
          <w:szCs w:val="24"/>
        </w:rPr>
        <w:t>mM</w:t>
      </w:r>
      <w:proofErr w:type="spellEnd"/>
      <w:r>
        <w:rPr>
          <w:color w:val="0000FF"/>
          <w:sz w:val="24"/>
          <w:szCs w:val="24"/>
        </w:rPr>
        <w:t xml:space="preserve">). The initial rates were measured at different concentrations of </w:t>
      </w:r>
      <w:proofErr w:type="spellStart"/>
      <w:r>
        <w:rPr>
          <w:color w:val="0000FF"/>
          <w:sz w:val="24"/>
          <w:szCs w:val="24"/>
        </w:rPr>
        <w:t>nicotinamide</w:t>
      </w:r>
      <w:proofErr w:type="spellEnd"/>
      <w:r>
        <w:rPr>
          <w:color w:val="0000FF"/>
          <w:sz w:val="24"/>
          <w:szCs w:val="24"/>
        </w:rPr>
        <w:t xml:space="preserve"> and </w:t>
      </w:r>
      <w:proofErr w:type="spellStart"/>
      <w:r>
        <w:rPr>
          <w:color w:val="0000FF"/>
          <w:sz w:val="24"/>
          <w:szCs w:val="24"/>
        </w:rPr>
        <w:t>isonicotinamide</w:t>
      </w:r>
      <w:proofErr w:type="spellEnd"/>
      <w:r>
        <w:rPr>
          <w:color w:val="0000FF"/>
          <w:sz w:val="24"/>
          <w:szCs w:val="24"/>
        </w:rPr>
        <w:t>, and the reaction conditions were the same as above. The data were fitted to Equation 1 by using Prism to calculate the IC</w:t>
      </w:r>
      <w:r>
        <w:rPr>
          <w:color w:val="0000FF"/>
          <w:sz w:val="24"/>
          <w:szCs w:val="24"/>
          <w:vertAlign w:val="subscript"/>
        </w:rPr>
        <w:t>50</w:t>
      </w:r>
      <w:r>
        <w:rPr>
          <w:color w:val="0000FF"/>
          <w:sz w:val="24"/>
          <w:szCs w:val="24"/>
        </w:rPr>
        <w:t xml:space="preserve"> values:</w:t>
      </w:r>
    </w:p>
    <w:p w14:paraId="22DACFF3" w14:textId="77777777" w:rsidR="007632A9" w:rsidRDefault="00A45317">
      <w:pPr>
        <w:autoSpaceDE w:val="0"/>
        <w:autoSpaceDN w:val="0"/>
        <w:adjustRightInd w:val="0"/>
        <w:jc w:val="center"/>
        <w:rPr>
          <w:rFonts w:ascii="Calibri" w:hAnsi="Calibri" w:cs="Calibri"/>
          <w:color w:val="0000FF"/>
          <w:sz w:val="24"/>
          <w:szCs w:val="24"/>
        </w:rPr>
      </w:pPr>
      <w:r>
        <w:rPr>
          <w:rFonts w:ascii="Calibri" w:hAnsi="Calibri" w:cs="Calibri"/>
          <w:color w:val="0000FF"/>
          <w:sz w:val="24"/>
          <w:szCs w:val="24"/>
        </w:rPr>
        <w:fldChar w:fldCharType="begin"/>
      </w:r>
      <w:r w:rsidR="007632A9">
        <w:rPr>
          <w:rFonts w:ascii="Calibri" w:hAnsi="Calibri" w:cs="Calibri"/>
          <w:color w:val="0000FF"/>
          <w:sz w:val="24"/>
          <w:szCs w:val="24"/>
        </w:rPr>
        <w:instrText xml:space="preserve"> QUOTE </w:instrText>
      </w:r>
      <w:r w:rsidR="00FD181F">
        <w:rPr>
          <w:rFonts w:cstheme="minorBidi"/>
          <w:noProof/>
          <w:lang w:eastAsia="en-US" w:bidi="ar-SA"/>
        </w:rPr>
        <w:drawing>
          <wp:inline distT="0" distB="0" distL="0" distR="0" wp14:anchorId="5B57BC2F" wp14:editId="4FDB4E96">
            <wp:extent cx="1619250" cy="409575"/>
            <wp:effectExtent l="19050" t="0" r="0" b="0"/>
            <wp:docPr id="3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a:clrChange>
                        <a:clrFrom>
                          <a:srgbClr val="FFFFFF"/>
                        </a:clrFrom>
                        <a:clrTo>
                          <a:srgbClr val="FFFFFF">
                            <a:alpha val="0"/>
                          </a:srgbClr>
                        </a:clrTo>
                      </a:clrChange>
                    </a:blip>
                    <a:srcRect/>
                    <a:stretch>
                      <a:fillRect/>
                    </a:stretch>
                  </pic:blipFill>
                  <pic:spPr bwMode="auto">
                    <a:xfrm>
                      <a:off x="0" y="0"/>
                      <a:ext cx="1619250" cy="409575"/>
                    </a:xfrm>
                    <a:prstGeom prst="rect">
                      <a:avLst/>
                    </a:prstGeom>
                    <a:noFill/>
                    <a:ln w="9525">
                      <a:noFill/>
                      <a:miter lim="800000"/>
                      <a:headEnd/>
                      <a:tailEnd/>
                    </a:ln>
                  </pic:spPr>
                </pic:pic>
              </a:graphicData>
            </a:graphic>
          </wp:inline>
        </w:drawing>
      </w:r>
      <w:r>
        <w:rPr>
          <w:rFonts w:ascii="Calibri" w:hAnsi="Calibri" w:cs="Calibri"/>
          <w:color w:val="0000FF"/>
          <w:sz w:val="24"/>
          <w:szCs w:val="24"/>
        </w:rPr>
        <w:fldChar w:fldCharType="separate"/>
      </w:r>
      <w:r w:rsidR="00FD181F">
        <w:rPr>
          <w:rFonts w:cstheme="minorBidi"/>
          <w:noProof/>
          <w:lang w:eastAsia="en-US" w:bidi="ar-SA"/>
        </w:rPr>
        <w:drawing>
          <wp:inline distT="0" distB="0" distL="0" distR="0" wp14:anchorId="2B62B679" wp14:editId="04FEFB9B">
            <wp:extent cx="1619250" cy="409575"/>
            <wp:effectExtent l="19050" t="0" r="0" b="0"/>
            <wp:docPr id="3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a:clrChange>
                        <a:clrFrom>
                          <a:srgbClr val="FFFFFF"/>
                        </a:clrFrom>
                        <a:clrTo>
                          <a:srgbClr val="FFFFFF">
                            <a:alpha val="0"/>
                          </a:srgbClr>
                        </a:clrTo>
                      </a:clrChange>
                    </a:blip>
                    <a:srcRect/>
                    <a:stretch>
                      <a:fillRect/>
                    </a:stretch>
                  </pic:blipFill>
                  <pic:spPr bwMode="auto">
                    <a:xfrm>
                      <a:off x="0" y="0"/>
                      <a:ext cx="1619250" cy="409575"/>
                    </a:xfrm>
                    <a:prstGeom prst="rect">
                      <a:avLst/>
                    </a:prstGeom>
                    <a:noFill/>
                    <a:ln w="9525">
                      <a:noFill/>
                      <a:miter lim="800000"/>
                      <a:headEnd/>
                      <a:tailEnd/>
                    </a:ln>
                  </pic:spPr>
                </pic:pic>
              </a:graphicData>
            </a:graphic>
          </wp:inline>
        </w:drawing>
      </w:r>
      <w:r>
        <w:rPr>
          <w:rFonts w:ascii="Calibri" w:hAnsi="Calibri" w:cs="Calibri"/>
          <w:color w:val="0000FF"/>
          <w:sz w:val="24"/>
          <w:szCs w:val="24"/>
        </w:rPr>
        <w:fldChar w:fldCharType="end"/>
      </w:r>
      <w:r w:rsidR="007632A9">
        <w:rPr>
          <w:color w:val="0000FF"/>
          <w:sz w:val="24"/>
          <w:szCs w:val="24"/>
        </w:rPr>
        <w:t>(1)</w:t>
      </w:r>
    </w:p>
    <w:p w14:paraId="3F68650F" w14:textId="77777777" w:rsidR="007632A9" w:rsidRDefault="007632A9">
      <w:pPr>
        <w:spacing w:line="480" w:lineRule="auto"/>
        <w:rPr>
          <w:color w:val="0000FF"/>
          <w:sz w:val="24"/>
          <w:szCs w:val="24"/>
        </w:rPr>
      </w:pPr>
      <w:r>
        <w:rPr>
          <w:color w:val="0000FF"/>
          <w:sz w:val="24"/>
          <w:szCs w:val="24"/>
        </w:rPr>
        <w:t>Where v</w:t>
      </w:r>
      <w:r>
        <w:rPr>
          <w:color w:val="0000FF"/>
          <w:sz w:val="24"/>
          <w:szCs w:val="24"/>
          <w:vertAlign w:val="subscript"/>
        </w:rPr>
        <w:t>0</w:t>
      </w:r>
      <w:r>
        <w:rPr>
          <w:color w:val="0000FF"/>
          <w:sz w:val="24"/>
          <w:szCs w:val="24"/>
        </w:rPr>
        <w:t xml:space="preserve"> is the initial rate of the uninhibited reaction and </w:t>
      </w:r>
      <w:proofErr w:type="spellStart"/>
      <w:proofErr w:type="gramStart"/>
      <w:r>
        <w:rPr>
          <w:color w:val="0000FF"/>
          <w:sz w:val="24"/>
          <w:szCs w:val="24"/>
        </w:rPr>
        <w:t>v</w:t>
      </w:r>
      <w:r>
        <w:rPr>
          <w:color w:val="0000FF"/>
          <w:sz w:val="24"/>
          <w:szCs w:val="24"/>
          <w:vertAlign w:val="subscript"/>
        </w:rPr>
        <w:t>I</w:t>
      </w:r>
      <w:proofErr w:type="spellEnd"/>
      <w:proofErr w:type="gramEnd"/>
      <w:r>
        <w:rPr>
          <w:color w:val="0000FF"/>
          <w:sz w:val="24"/>
          <w:szCs w:val="24"/>
        </w:rPr>
        <w:t xml:space="preserve"> is the initial rate of the reaction at concentration I of inhibitor.</w:t>
      </w:r>
    </w:p>
    <w:p w14:paraId="22F9CABD" w14:textId="77777777" w:rsidR="007632A9" w:rsidRDefault="007632A9">
      <w:pPr>
        <w:rPr>
          <w:i/>
          <w:iCs/>
          <w:sz w:val="24"/>
          <w:szCs w:val="24"/>
        </w:rPr>
      </w:pPr>
      <w:r>
        <w:rPr>
          <w:i/>
          <w:iCs/>
          <w:sz w:val="24"/>
          <w:szCs w:val="24"/>
        </w:rPr>
        <w:t xml:space="preserve">In </w:t>
      </w:r>
      <w:proofErr w:type="spellStart"/>
      <w:r>
        <w:rPr>
          <w:i/>
          <w:iCs/>
          <w:sz w:val="24"/>
          <w:szCs w:val="24"/>
        </w:rPr>
        <w:t>Silico</w:t>
      </w:r>
      <w:proofErr w:type="spellEnd"/>
      <w:r>
        <w:rPr>
          <w:i/>
          <w:iCs/>
          <w:sz w:val="24"/>
          <w:szCs w:val="24"/>
        </w:rPr>
        <w:t xml:space="preserve"> Docking and Binding affinity estimation:</w:t>
      </w:r>
    </w:p>
    <w:p w14:paraId="63E389C7" w14:textId="77777777" w:rsidR="007632A9" w:rsidRDefault="007632A9">
      <w:pPr>
        <w:rPr>
          <w:i/>
          <w:iCs/>
          <w:sz w:val="24"/>
          <w:szCs w:val="24"/>
        </w:rPr>
      </w:pPr>
    </w:p>
    <w:p w14:paraId="2B297E52" w14:textId="34D0840D" w:rsidR="007632A9" w:rsidRDefault="007632A9">
      <w:pPr>
        <w:spacing w:line="480" w:lineRule="auto"/>
        <w:rPr>
          <w:sz w:val="24"/>
          <w:szCs w:val="24"/>
        </w:rPr>
      </w:pPr>
      <w:r>
        <w:rPr>
          <w:sz w:val="24"/>
          <w:szCs w:val="24"/>
        </w:rPr>
        <w:t xml:space="preserve">In addition to the experimental assays, computational simulations elucidated the mechanism of </w:t>
      </w:r>
      <w:commentRangeStart w:id="216"/>
      <w:r>
        <w:rPr>
          <w:sz w:val="24"/>
          <w:szCs w:val="24"/>
        </w:rPr>
        <w:t xml:space="preserve">SIRT3 compared to Sir2 through protein-ligand docking and </w:t>
      </w:r>
      <w:r w:rsidR="00F42AC2">
        <w:rPr>
          <w:sz w:val="24"/>
          <w:szCs w:val="24"/>
        </w:rPr>
        <w:t xml:space="preserve">a </w:t>
      </w:r>
      <w:r>
        <w:rPr>
          <w:sz w:val="24"/>
          <w:szCs w:val="24"/>
        </w:rPr>
        <w:t xml:space="preserve">subsequent </w:t>
      </w:r>
      <w:r w:rsidR="00F42AC2">
        <w:rPr>
          <w:sz w:val="24"/>
          <w:szCs w:val="24"/>
        </w:rPr>
        <w:t>more accurate scoring of the docked poses</w:t>
      </w:r>
      <w:r>
        <w:rPr>
          <w:sz w:val="24"/>
          <w:szCs w:val="24"/>
        </w:rPr>
        <w:t>.  These techniques allow for an approximation of binding affinity of the native NAD</w:t>
      </w:r>
      <w:r>
        <w:rPr>
          <w:sz w:val="24"/>
          <w:szCs w:val="24"/>
          <w:vertAlign w:val="superscript"/>
        </w:rPr>
        <w:t>+</w:t>
      </w:r>
      <w:r>
        <w:rPr>
          <w:sz w:val="24"/>
          <w:szCs w:val="24"/>
        </w:rPr>
        <w:t xml:space="preserve"> substrate.  Protein-ligand docking, and the MM-GBSA protocol </w:t>
      </w:r>
      <w:hyperlink w:anchor="_ENREF_38" w:tooltip="Rastelli, 2010 #279" w:history="1">
        <w:r w:rsidR="00A45317">
          <w:rPr>
            <w:sz w:val="24"/>
            <w:szCs w:val="24"/>
          </w:rPr>
          <w:fldChar w:fldCharType="begin"/>
        </w:r>
        <w:r>
          <w:rPr>
            <w:sz w:val="24"/>
            <w:szCs w:val="24"/>
          </w:rPr>
          <w:instrText xml:space="preserve"> ADDIN EN.CITE &lt;EndNote&gt;&lt;Cite&gt;&lt;Author&gt;Rastelli&lt;/Author&gt;&lt;Year&gt;2010&lt;/Year&gt;&lt;RecNum&gt;279&lt;/RecNum&gt;&lt;DisplayText&gt;&lt;style face="superscript"&gt;38&lt;/style&gt;&lt;/DisplayText&gt;&lt;record&gt;&lt;rec-number&gt;279&lt;/rec-number&gt;&lt;foreign-keys&gt;&lt;key app="EN" db-id="v9w5vftsz5ax2uesd5xxr5zos9fzesz5frxr"&gt;279&lt;/key&gt;&lt;/foreign-keys&gt;&lt;ref-type name="Journal Article"&gt;17&lt;/ref-type&gt;&lt;contributors&gt;&lt;authors&gt;&lt;author&gt;Rastelli, G.&lt;/author&gt;&lt;author&gt;Del Rio, A.&lt;/author&gt;&lt;author&gt;Degliesposti, G.&lt;/author&gt;&lt;author&gt;Sgobba, M.&lt;/author&gt;&lt;/authors&gt;&lt;/contributors&gt;&lt;titles&gt;&lt;title&gt;Fast and Accurate Predictions of Binding Free Energies Using MM-PBSA and MM-GBSA&lt;/title&gt;&lt;secondary-title&gt;Journal of Computational Chemistry&lt;/secondary-title&gt;&lt;/titles&gt;&lt;periodical&gt;&lt;full-title&gt;Journal of Computational Chemistry&lt;/full-title&gt;&lt;/periodical&gt;&lt;pages&gt;797-810&lt;/pages&gt;&lt;volume&gt;31&lt;/volume&gt;&lt;number&gt;4&lt;/number&gt;&lt;dates&gt;&lt;year&gt;2010&lt;/year&gt;&lt;pub-dates&gt;&lt;date&gt;Mar&lt;/date&gt;&lt;/pub-dates&gt;&lt;/dates&gt;&lt;isbn&gt;0192-8651&lt;/isbn&gt;&lt;accession-num&gt;WOS:000274922000012&lt;/accession-num&gt;&lt;urls&gt;&lt;related-urls&gt;&lt;url&gt;&amp;lt;Go to ISI&amp;gt;://WOS:000274922000012&lt;/url&gt;&lt;/related-urls&gt;&lt;/urls&gt;&lt;electronic-resource-num&gt;10.1002/jcc.21372&lt;/electronic-resource-num&gt;&lt;/record&gt;&lt;/Cite&gt;&lt;/EndNote&gt;</w:instrText>
        </w:r>
        <w:r w:rsidR="00A45317">
          <w:rPr>
            <w:sz w:val="24"/>
            <w:szCs w:val="24"/>
          </w:rPr>
          <w:fldChar w:fldCharType="separate"/>
        </w:r>
        <w:r>
          <w:rPr>
            <w:sz w:val="24"/>
            <w:szCs w:val="24"/>
            <w:vertAlign w:val="superscript"/>
          </w:rPr>
          <w:t>38</w:t>
        </w:r>
        <w:r w:rsidR="00A45317">
          <w:rPr>
            <w:sz w:val="24"/>
            <w:szCs w:val="24"/>
          </w:rPr>
          <w:fldChar w:fldCharType="end"/>
        </w:r>
      </w:hyperlink>
      <w:r>
        <w:rPr>
          <w:sz w:val="24"/>
          <w:szCs w:val="24"/>
        </w:rPr>
        <w:t xml:space="preserve">, as well as a customized induced fit protocol were used for the binding affinity estimates, as described below.   </w:t>
      </w:r>
      <w:commentRangeEnd w:id="216"/>
      <w:r w:rsidR="00F42AC2">
        <w:rPr>
          <w:rStyle w:val="CommentReference"/>
        </w:rPr>
        <w:commentReference w:id="216"/>
      </w:r>
    </w:p>
    <w:p w14:paraId="71DFE042" w14:textId="51B81AD3" w:rsidR="007632A9" w:rsidRDefault="007632A9">
      <w:pPr>
        <w:spacing w:line="480" w:lineRule="auto"/>
        <w:rPr>
          <w:sz w:val="24"/>
          <w:szCs w:val="24"/>
        </w:rPr>
      </w:pPr>
      <w:r>
        <w:rPr>
          <w:sz w:val="24"/>
          <w:szCs w:val="24"/>
        </w:rPr>
        <w:t xml:space="preserve">Although protein-ligand docking programs such as Glide </w:t>
      </w:r>
      <w:hyperlink w:anchor="_ENREF_38" w:tooltip="Rastelli, 2010 #279" w:history="1">
        <w:r w:rsidR="00A45317">
          <w:rPr>
            <w:sz w:val="24"/>
            <w:szCs w:val="24"/>
          </w:rPr>
          <w:fldChar w:fldCharType="begin"/>
        </w:r>
        <w:r>
          <w:rPr>
            <w:sz w:val="24"/>
            <w:szCs w:val="24"/>
          </w:rPr>
          <w:instrText xml:space="preserve"> ADDIN EN.CITE &lt;EndNote&gt;&lt;Cite&gt;&lt;Author&gt;Rastelli&lt;/Author&gt;&lt;Year&gt;2010&lt;/Year&gt;&lt;RecNum&gt;279&lt;/RecNum&gt;&lt;DisplayText&gt;&lt;style face="superscript"&gt;38&lt;/style&gt;&lt;/DisplayText&gt;&lt;record&gt;&lt;rec-number&gt;279&lt;/rec-number&gt;&lt;foreign-keys&gt;&lt;key app="EN" db-id="v9w5vftsz5ax2uesd5xxr5zos9fzesz5frxr"&gt;279&lt;/key&gt;&lt;/foreign-keys&gt;&lt;ref-type name="Journal Article"&gt;17&lt;/ref-type&gt;&lt;contributors&gt;&lt;authors&gt;&lt;author&gt;Rastelli, G.&lt;/author&gt;&lt;author&gt;Del Rio, A.&lt;/author&gt;&lt;author&gt;Degliesposti, G.&lt;/author&gt;&lt;author&gt;Sgobba, M.&lt;/author&gt;&lt;/authors&gt;&lt;/contributors&gt;&lt;titles&gt;&lt;title&gt;Fast and Accurate Predictions of Binding Free Energies Using MM-PBSA and MM-GBSA&lt;/title&gt;&lt;secondary-title&gt;Journal of Computational Chemistry&lt;/secondary-title&gt;&lt;/titles&gt;&lt;periodical&gt;&lt;full-title&gt;Journal of Computational Chemistry&lt;/full-title&gt;&lt;/periodical&gt;&lt;pages&gt;797-810&lt;/pages&gt;&lt;volume&gt;31&lt;/volume&gt;&lt;number&gt;4&lt;/number&gt;&lt;dates&gt;&lt;year&gt;2010&lt;/year&gt;&lt;pub-dates&gt;&lt;date&gt;Mar&lt;/date&gt;&lt;/pub-dates&gt;&lt;/dates&gt;&lt;isbn&gt;0192-8651&lt;/isbn&gt;&lt;accession-num&gt;WOS:000274922000012&lt;/accession-num&gt;&lt;urls&gt;&lt;related-urls&gt;&lt;url&gt;&amp;lt;Go to ISI&amp;gt;://WOS:000274922000012&lt;/url&gt;&lt;/related-urls&gt;&lt;/urls&gt;&lt;electronic-resource-num&gt;10.1002/jcc.21372&lt;/electronic-resource-num&gt;&lt;/record&gt;&lt;/Cite&gt;&lt;/EndNote&gt;</w:instrText>
        </w:r>
        <w:r w:rsidR="00A45317">
          <w:rPr>
            <w:sz w:val="24"/>
            <w:szCs w:val="24"/>
          </w:rPr>
          <w:fldChar w:fldCharType="separate"/>
        </w:r>
        <w:r>
          <w:rPr>
            <w:sz w:val="24"/>
            <w:szCs w:val="24"/>
            <w:vertAlign w:val="superscript"/>
          </w:rPr>
          <w:t>38</w:t>
        </w:r>
        <w:r w:rsidR="00A45317">
          <w:rPr>
            <w:sz w:val="24"/>
            <w:szCs w:val="24"/>
          </w:rPr>
          <w:fldChar w:fldCharType="end"/>
        </w:r>
      </w:hyperlink>
      <w:r>
        <w:rPr>
          <w:sz w:val="24"/>
          <w:szCs w:val="24"/>
        </w:rPr>
        <w:t xml:space="preserve">, AUTODOCK </w:t>
      </w:r>
      <w:hyperlink w:anchor="_ENREF_39" w:tooltip="Goodsell, 1996 #280" w:history="1">
        <w:r w:rsidR="00A45317">
          <w:rPr>
            <w:sz w:val="24"/>
            <w:szCs w:val="24"/>
          </w:rPr>
          <w:fldChar w:fldCharType="begin"/>
        </w:r>
        <w:r>
          <w:rPr>
            <w:sz w:val="24"/>
            <w:szCs w:val="24"/>
          </w:rPr>
          <w:instrText xml:space="preserve"> ADDIN EN.CITE &lt;EndNote&gt;&lt;Cite&gt;&lt;Author&gt;Goodsell&lt;/Author&gt;&lt;Year&gt;1996&lt;/Year&gt;&lt;RecNum&gt;280&lt;/RecNum&gt;&lt;DisplayText&gt;&lt;style face="superscript"&gt;39&lt;/style&gt;&lt;/DisplayText&gt;&lt;record&gt;&lt;rec-number&gt;280&lt;/rec-number&gt;&lt;foreign-keys&gt;&lt;key app="EN" db-id="v9w5vftsz5ax2uesd5xxr5zos9fzesz5frxr"&gt;280&lt;/key&gt;&lt;/foreign-keys&gt;&lt;ref-type name="Journal Article"&gt;17&lt;/ref-type&gt;&lt;contributors&gt;&lt;authors&gt;&lt;author&gt;Goodsell, D. S.&lt;/author&gt;&lt;author&gt;Morris, G. M.&lt;/author&gt;&lt;author&gt;Olson, A. J.&lt;/author&gt;&lt;/authors&gt;&lt;/contributors&gt;&lt;titles&gt;&lt;title&gt;Automated docking of flexible ligands: Applications of AutoDock&lt;/title&gt;&lt;secondary-title&gt;Journal of Molecular Recognition&lt;/secondary-title&gt;&lt;/titles&gt;&lt;periodical&gt;&lt;full-title&gt;Journal of Molecular Recognition&lt;/full-title&gt;&lt;/periodical&gt;&lt;pages&gt;1-5&lt;/pages&gt;&lt;volume&gt;9&lt;/volume&gt;&lt;number&gt;1&lt;/number&gt;&lt;dates&gt;&lt;year&gt;1996&lt;/year&gt;&lt;pub-dates&gt;&lt;date&gt;Jan-Feb&lt;/date&gt;&lt;/pub-dates&gt;&lt;/dates&gt;&lt;isbn&gt;0952-3499&lt;/isbn&gt;&lt;accession-num&gt;WOS:A1996UG95500001&lt;/accession-num&gt;&lt;urls&gt;&lt;related-urls&gt;&lt;url&gt;&amp;lt;Go to ISI&amp;gt;://WOS:A1996UG95500001&lt;/url&gt;&lt;/related-urls&gt;&lt;/urls&gt;&lt;electronic-resource-num&gt;10.1002/(sici)1099-1352(199601)9:1&amp;lt;1::aid-jmr241&amp;gt;3.0.co;2-6&lt;/electronic-resource-num&gt;&lt;/record&gt;&lt;/Cite&gt;&lt;/EndNote&gt;</w:instrText>
        </w:r>
        <w:r w:rsidR="00A45317">
          <w:rPr>
            <w:sz w:val="24"/>
            <w:szCs w:val="24"/>
          </w:rPr>
          <w:fldChar w:fldCharType="separate"/>
        </w:r>
        <w:r>
          <w:rPr>
            <w:sz w:val="24"/>
            <w:szCs w:val="24"/>
            <w:vertAlign w:val="superscript"/>
          </w:rPr>
          <w:t>39</w:t>
        </w:r>
        <w:r w:rsidR="00A45317">
          <w:rPr>
            <w:sz w:val="24"/>
            <w:szCs w:val="24"/>
          </w:rPr>
          <w:fldChar w:fldCharType="end"/>
        </w:r>
      </w:hyperlink>
      <w:r>
        <w:rPr>
          <w:sz w:val="24"/>
          <w:szCs w:val="24"/>
        </w:rPr>
        <w:t xml:space="preserve">, or DOCK </w:t>
      </w:r>
      <w:hyperlink w:anchor="_ENREF_40" w:tooltip="Moustakas, 2006 #281" w:history="1">
        <w:r w:rsidR="00A45317">
          <w:rPr>
            <w:sz w:val="24"/>
            <w:szCs w:val="24"/>
          </w:rPr>
          <w:fldChar w:fldCharType="begin"/>
        </w:r>
        <w:r>
          <w:rPr>
            <w:sz w:val="24"/>
            <w:szCs w:val="24"/>
          </w:rPr>
          <w:instrText xml:space="preserve"> ADDIN EN.CITE &lt;EndNote&gt;&lt;Cite&gt;&lt;Author&gt;Moustakas&lt;/Author&gt;&lt;Year&gt;2006&lt;/Year&gt;&lt;RecNum&gt;281&lt;/RecNum&gt;&lt;DisplayText&gt;&lt;style face="superscript"&gt;40&lt;/style&gt;&lt;/DisplayText&gt;&lt;record&gt;&lt;rec-number&gt;281&lt;/rec-number&gt;&lt;foreign-keys&gt;&lt;key app="EN" db-id="v9w5vftsz5ax2uesd5xxr5zos9fzesz5frxr"&gt;281&lt;/key&gt;&lt;/foreign-keys&gt;&lt;ref-type name="Journal Article"&gt;17&lt;/ref-type&gt;&lt;contributors&gt;&lt;authors&gt;&lt;author&gt;Moustakas, D. T.&lt;/author&gt;&lt;author&gt;Lang, P. T.&lt;/author&gt;&lt;author&gt;Pegg, S.&lt;/author&gt;&lt;author&gt;Pettersen, E.&lt;/author&gt;&lt;author&gt;Kuntz, I. D.&lt;/author&gt;&lt;author&gt;Brooijmans, N.&lt;/author&gt;&lt;author&gt;Rizzo, R. C.&lt;/author&gt;&lt;/authors&gt;&lt;/contributors&gt;&lt;titles&gt;&lt;title&gt;Development and validation of a modular, extensible docking program: DOCK 5&lt;/title&gt;&lt;secondary-title&gt;Journal of Computer-Aided Molecular Design&lt;/secondary-title&gt;&lt;/titles&gt;&lt;periodical&gt;&lt;full-title&gt;Journal of Computer-Aided Molecular Design&lt;/full-title&gt;&lt;/periodical&gt;&lt;pages&gt;601-619&lt;/pages&gt;&lt;volume&gt;20&lt;/volume&gt;&lt;number&gt;10-11&lt;/number&gt;&lt;dates&gt;&lt;year&gt;2006&lt;/year&gt;&lt;pub-dates&gt;&lt;date&gt;Oct&lt;/date&gt;&lt;/pub-dates&gt;&lt;/dates&gt;&lt;isbn&gt;0920-654X&lt;/isbn&gt;&lt;accession-num&gt;WOS:000243047000001&lt;/accession-num&gt;&lt;urls&gt;&lt;related-urls&gt;&lt;url&gt;&amp;lt;Go to ISI&amp;gt;://WOS:000243047000001&lt;/url&gt;&lt;/related-urls&gt;&lt;/urls&gt;&lt;electronic-resource-num&gt;10.1007/s10822-006-9060-4&lt;/electronic-resource-num&gt;&lt;/record&gt;&lt;/Cite&gt;&lt;/EndNote&gt;</w:instrText>
        </w:r>
        <w:r w:rsidR="00A45317">
          <w:rPr>
            <w:sz w:val="24"/>
            <w:szCs w:val="24"/>
          </w:rPr>
          <w:fldChar w:fldCharType="separate"/>
        </w:r>
        <w:r>
          <w:rPr>
            <w:sz w:val="24"/>
            <w:szCs w:val="24"/>
            <w:vertAlign w:val="superscript"/>
          </w:rPr>
          <w:t>40</w:t>
        </w:r>
        <w:r w:rsidR="00A45317">
          <w:rPr>
            <w:sz w:val="24"/>
            <w:szCs w:val="24"/>
          </w:rPr>
          <w:fldChar w:fldCharType="end"/>
        </w:r>
      </w:hyperlink>
      <w:r>
        <w:rPr>
          <w:sz w:val="24"/>
          <w:szCs w:val="24"/>
        </w:rPr>
        <w:t xml:space="preserve"> rank order ligand poses based on a docking score, these outputs are not reliable estimates for the binding affinity.  Docking programs were designed to distinguish actives from </w:t>
      </w:r>
      <w:proofErr w:type="spellStart"/>
      <w:r>
        <w:rPr>
          <w:sz w:val="24"/>
          <w:szCs w:val="24"/>
        </w:rPr>
        <w:t>inactives</w:t>
      </w:r>
      <w:proofErr w:type="spellEnd"/>
      <w:r>
        <w:rPr>
          <w:sz w:val="24"/>
          <w:szCs w:val="24"/>
        </w:rPr>
        <w:t xml:space="preserve"> when screening large databases of potential ligands to a given protein active site.  The computational simulations in this study attempted to differentiate between the Sir2 and SIRT3 </w:t>
      </w:r>
      <w:proofErr w:type="spellStart"/>
      <w:r>
        <w:rPr>
          <w:sz w:val="24"/>
          <w:szCs w:val="24"/>
        </w:rPr>
        <w:t>nicotinamide</w:t>
      </w:r>
      <w:proofErr w:type="spellEnd"/>
      <w:r>
        <w:rPr>
          <w:sz w:val="24"/>
          <w:szCs w:val="24"/>
        </w:rPr>
        <w:t xml:space="preserve"> </w:t>
      </w:r>
      <w:r>
        <w:rPr>
          <w:sz w:val="24"/>
          <w:szCs w:val="24"/>
        </w:rPr>
        <w:lastRenderedPageBreak/>
        <w:t xml:space="preserve">inhibition mechanism, for which subtle variations in absolute binding energy between the various binding modes of the native NAD+ cofactor needed to be estimated.  While other groups have reported correlating docking scores </w:t>
      </w:r>
      <w:hyperlink w:anchor="_ENREF_41" w:tooltip="Kim, 2008 #282" w:history="1">
        <w:r w:rsidR="00A45317">
          <w:rPr>
            <w:sz w:val="24"/>
            <w:szCs w:val="24"/>
          </w:rPr>
          <w:fldChar w:fldCharType="begin"/>
        </w:r>
        <w:r>
          <w:rPr>
            <w:sz w:val="24"/>
            <w:szCs w:val="24"/>
          </w:rPr>
          <w:instrText xml:space="preserve"> ADDIN EN.CITE &lt;EndNote&gt;&lt;Cite&gt;&lt;Author&gt;Kim&lt;/Author&gt;&lt;Year&gt;2008&lt;/Year&gt;&lt;RecNum&gt;282&lt;/RecNum&gt;&lt;DisplayText&gt;&lt;style face="superscript"&gt;41&lt;/style&gt;&lt;/DisplayText&gt;&lt;record&gt;&lt;rec-number&gt;282&lt;/rec-number&gt;&lt;foreign-keys&gt;&lt;key app="EN" db-id="v9w5vftsz5ax2uesd5xxr5zos9fzesz5frxr"&gt;282&lt;/key&gt;&lt;/foreign-keys&gt;&lt;ref-type name="Journal Article"&gt;17&lt;/ref-type&gt;&lt;contributors&gt;&lt;authors&gt;&lt;author&gt;Kim, R.&lt;/author&gt;&lt;author&gt;Skolnick, J.&lt;/author&gt;&lt;/authors&gt;&lt;/contributors&gt;&lt;titles&gt;&lt;title&gt;Assessment of programs for ligand binding affinity prediction&lt;/title&gt;&lt;secondary-title&gt;Journal of Computational Chemistry&lt;/secondary-title&gt;&lt;/titles&gt;&lt;periodical&gt;&lt;full-title&gt;Journal of Computational Chemistry&lt;/full-title&gt;&lt;/periodical&gt;&lt;pages&gt;1316-1331&lt;/pages&gt;&lt;volume&gt;29&lt;/volume&gt;&lt;number&gt;8&lt;/number&gt;&lt;dates&gt;&lt;year&gt;2008&lt;/year&gt;&lt;pub-dates&gt;&lt;date&gt;Jun&lt;/date&gt;&lt;/pub-dates&gt;&lt;/dates&gt;&lt;isbn&gt;0192-8651&lt;/isbn&gt;&lt;accession-num&gt;WOS:000255702300013&lt;/accession-num&gt;&lt;urls&gt;&lt;related-urls&gt;&lt;url&gt;&amp;lt;Go to ISI&amp;gt;://WOS:000255702300013&lt;/url&gt;&lt;/related-urls&gt;&lt;/urls&gt;&lt;electronic-resource-num&gt;10.1002/jcc.20893&lt;/electronic-resource-num&gt;&lt;/record&gt;&lt;/Cite&gt;&lt;/EndNote&gt;</w:instrText>
        </w:r>
        <w:r w:rsidR="00A45317">
          <w:rPr>
            <w:sz w:val="24"/>
            <w:szCs w:val="24"/>
          </w:rPr>
          <w:fldChar w:fldCharType="separate"/>
        </w:r>
        <w:r>
          <w:rPr>
            <w:sz w:val="24"/>
            <w:szCs w:val="24"/>
            <w:vertAlign w:val="superscript"/>
          </w:rPr>
          <w:t>41</w:t>
        </w:r>
        <w:r w:rsidR="00A45317">
          <w:rPr>
            <w:sz w:val="24"/>
            <w:szCs w:val="24"/>
          </w:rPr>
          <w:fldChar w:fldCharType="end"/>
        </w:r>
      </w:hyperlink>
      <w:r>
        <w:rPr>
          <w:sz w:val="24"/>
          <w:szCs w:val="24"/>
        </w:rPr>
        <w:t xml:space="preserve"> to or developing a custom scoring function </w:t>
      </w:r>
      <w:hyperlink w:anchor="_ENREF_21" w:tooltip="Henrich, 2010 #285" w:history="1">
        <w:r w:rsidR="00A45317">
          <w:rPr>
            <w:sz w:val="24"/>
            <w:szCs w:val="24"/>
          </w:rPr>
          <w:fldChar w:fldCharType="begin"/>
        </w:r>
        <w:r>
          <w:rPr>
            <w:sz w:val="24"/>
            <w:szCs w:val="24"/>
          </w:rPr>
          <w:instrText xml:space="preserve"> ADDIN EN.CITE &lt;EndNote&gt;&lt;Cite&gt;&lt;Author&gt;Henrich&lt;/Author&gt;&lt;Year&gt;2010&lt;/Year&gt;&lt;RecNum&gt;285&lt;/RecNum&gt;&lt;DisplayText&gt;&lt;style face="superscript"&gt;21&lt;/style&gt;&lt;/DisplayText&gt;&lt;record&gt;&lt;rec-number&gt;285&lt;/rec-number&gt;&lt;foreign-keys&gt;&lt;key app="EN" db-id="v9w5vftsz5ax2uesd5xxr5zos9fzesz5frxr"&gt;285&lt;/key&gt;&lt;/foreign-keys&gt;&lt;ref-type name="Journal Article"&gt;17&lt;/ref-type&gt;&lt;contributors&gt;&lt;authors&gt;&lt;author&gt;Henrich, S.&lt;/author&gt;&lt;author&gt;Feierberg, I.&lt;/author&gt;&lt;author&gt;Wang, T.&lt;/author&gt;&lt;author&gt;Blomberg, N.&lt;/author&gt;&lt;author&gt;Wade, R. C.&lt;/author&gt;&lt;/authors&gt;&lt;/contributors&gt;&lt;titles&gt;&lt;title&gt;Comparative binding energy analysis for binding affinity and target selectivity prediction&lt;/title&gt;&lt;secondary-title&gt;Proteins-Structure Function and Bioinformatics&lt;/secondary-title&gt;&lt;/titles&gt;&lt;periodical&gt;&lt;full-title&gt;Proteins-Structure Function and Bioinformatics&lt;/full-title&gt;&lt;/periodical&gt;&lt;pages&gt;135-153&lt;/pages&gt;&lt;volume&gt;78&lt;/volume&gt;&lt;number&gt;1&lt;/number&gt;&lt;dates&gt;&lt;year&gt;2010&lt;/year&gt;&lt;pub-dates&gt;&lt;date&gt;Jan&lt;/date&gt;&lt;/pub-dates&gt;&lt;/dates&gt;&lt;isbn&gt;0887-3585&lt;/isbn&gt;&lt;accession-num&gt;WOS:000273155400013&lt;/accession-num&gt;&lt;urls&gt;&lt;related-urls&gt;&lt;url&gt;&amp;lt;Go to ISI&amp;gt;://WOS:000273155400013&lt;/url&gt;&lt;/related-urls&gt;&lt;/urls&gt;&lt;electronic-resource-num&gt;10.1002/prot.22579&lt;/electronic-resource-num&gt;&lt;/record&gt;&lt;/Cite&gt;&lt;/EndNote&gt;</w:instrText>
        </w:r>
        <w:r w:rsidR="00A45317">
          <w:rPr>
            <w:sz w:val="24"/>
            <w:szCs w:val="24"/>
          </w:rPr>
          <w:fldChar w:fldCharType="separate"/>
        </w:r>
        <w:r>
          <w:rPr>
            <w:sz w:val="24"/>
            <w:szCs w:val="24"/>
            <w:vertAlign w:val="superscript"/>
          </w:rPr>
          <w:t>21</w:t>
        </w:r>
        <w:r w:rsidR="00A45317">
          <w:rPr>
            <w:sz w:val="24"/>
            <w:szCs w:val="24"/>
          </w:rPr>
          <w:fldChar w:fldCharType="end"/>
        </w:r>
      </w:hyperlink>
      <w:r>
        <w:rPr>
          <w:sz w:val="24"/>
          <w:szCs w:val="24"/>
        </w:rPr>
        <w:t xml:space="preserve"> for binding affinity, these approaches are limited to co</w:t>
      </w:r>
      <w:r w:rsidR="00F42AC2">
        <w:rPr>
          <w:sz w:val="24"/>
          <w:szCs w:val="24"/>
        </w:rPr>
        <w:t>n</w:t>
      </w:r>
      <w:r>
        <w:rPr>
          <w:sz w:val="24"/>
          <w:szCs w:val="24"/>
        </w:rPr>
        <w:t>generic series of ligands for which dozens of experimentally determined binding affinities are used as a training set. These methods are not applicable, as we are concerned with a possible subtle difference between two binding modes of the native cofactor, NAD+ and two inhibitors.</w:t>
      </w:r>
    </w:p>
    <w:p w14:paraId="34AB4754" w14:textId="77777777" w:rsidR="007632A9" w:rsidRDefault="007632A9">
      <w:pPr>
        <w:spacing w:line="480" w:lineRule="auto"/>
        <w:rPr>
          <w:sz w:val="24"/>
          <w:szCs w:val="24"/>
        </w:rPr>
      </w:pPr>
      <w:r>
        <w:rPr>
          <w:sz w:val="24"/>
          <w:szCs w:val="24"/>
        </w:rPr>
        <w:t xml:space="preserve">MM-GBSA enhances docking scores by adding an estimation of the missing energy contributions of the solvent through the generalized </w:t>
      </w:r>
      <w:proofErr w:type="gramStart"/>
      <w:r>
        <w:rPr>
          <w:sz w:val="24"/>
          <w:szCs w:val="24"/>
        </w:rPr>
        <w:t>Born</w:t>
      </w:r>
      <w:proofErr w:type="gramEnd"/>
      <w:r>
        <w:rPr>
          <w:sz w:val="24"/>
          <w:szCs w:val="24"/>
        </w:rPr>
        <w:t xml:space="preserve"> implicit solvent model.  Because correlations to free energy of binding for multiple test systems were found to be good for a single structure approach </w:t>
      </w:r>
      <w:hyperlink w:anchor="_ENREF_38" w:tooltip="Rastelli, 2010 #279" w:history="1">
        <w:r w:rsidR="00A45317">
          <w:rPr>
            <w:sz w:val="24"/>
            <w:szCs w:val="24"/>
          </w:rPr>
          <w:fldChar w:fldCharType="begin"/>
        </w:r>
        <w:r>
          <w:rPr>
            <w:sz w:val="24"/>
            <w:szCs w:val="24"/>
          </w:rPr>
          <w:instrText xml:space="preserve"> ADDIN EN.CITE &lt;EndNote&gt;&lt;Cite&gt;&lt;Author&gt;Rastelli&lt;/Author&gt;&lt;Year&gt;2010&lt;/Year&gt;&lt;RecNum&gt;279&lt;/RecNum&gt;&lt;DisplayText&gt;&lt;style face="superscript"&gt;38&lt;/style&gt;&lt;/DisplayText&gt;&lt;record&gt;&lt;rec-number&gt;279&lt;/rec-number&gt;&lt;foreign-keys&gt;&lt;key app="EN" db-id="v9w5vftsz5ax2uesd5xxr5zos9fzesz5frxr"&gt;279&lt;/key&gt;&lt;/foreign-keys&gt;&lt;ref-type name="Journal Article"&gt;17&lt;/ref-type&gt;&lt;contributors&gt;&lt;authors&gt;&lt;author&gt;Rastelli, G.&lt;/author&gt;&lt;author&gt;Del Rio, A.&lt;/author&gt;&lt;author&gt;Degliesposti, G.&lt;/author&gt;&lt;author&gt;Sgobba, M.&lt;/author&gt;&lt;/authors&gt;&lt;/contributors&gt;&lt;titles&gt;&lt;title&gt;Fast and Accurate Predictions of Binding Free Energies Using MM-PBSA and MM-GBSA&lt;/title&gt;&lt;secondary-title&gt;Journal of Computational Chemistry&lt;/secondary-title&gt;&lt;/titles&gt;&lt;periodical&gt;&lt;full-title&gt;Journal of Computational Chemistry&lt;/full-title&gt;&lt;/periodical&gt;&lt;pages&gt;797-810&lt;/pages&gt;&lt;volume&gt;31&lt;/volume&gt;&lt;number&gt;4&lt;/number&gt;&lt;dates&gt;&lt;year&gt;2010&lt;/year&gt;&lt;pub-dates&gt;&lt;date&gt;Mar&lt;/date&gt;&lt;/pub-dates&gt;&lt;/dates&gt;&lt;isbn&gt;0192-8651&lt;/isbn&gt;&lt;accession-num&gt;WOS:000274922000012&lt;/accession-num&gt;&lt;urls&gt;&lt;related-urls&gt;&lt;url&gt;&amp;lt;Go to ISI&amp;gt;://WOS:000274922000012&lt;/url&gt;&lt;/related-urls&gt;&lt;/urls&gt;&lt;electronic-resource-num&gt;10.1002/jcc.21372&lt;/electronic-resource-num&gt;&lt;/record&gt;&lt;/Cite&gt;&lt;/EndNote&gt;</w:instrText>
        </w:r>
        <w:r w:rsidR="00A45317">
          <w:rPr>
            <w:sz w:val="24"/>
            <w:szCs w:val="24"/>
          </w:rPr>
          <w:fldChar w:fldCharType="separate"/>
        </w:r>
        <w:r>
          <w:rPr>
            <w:sz w:val="24"/>
            <w:szCs w:val="24"/>
            <w:vertAlign w:val="superscript"/>
          </w:rPr>
          <w:t>38</w:t>
        </w:r>
        <w:r w:rsidR="00A45317">
          <w:rPr>
            <w:sz w:val="24"/>
            <w:szCs w:val="24"/>
          </w:rPr>
          <w:fldChar w:fldCharType="end"/>
        </w:r>
      </w:hyperlink>
      <w:r>
        <w:rPr>
          <w:sz w:val="24"/>
          <w:szCs w:val="24"/>
        </w:rPr>
        <w:t xml:space="preserve"> and because the computationally more intensive combined molecular dynamics ensemble averaged MM-GBSA approach added little additional accuracy </w:t>
      </w:r>
      <w:hyperlink w:anchor="_ENREF_41" w:tooltip="Kim, 2008 #282" w:history="1">
        <w:r w:rsidR="00A45317">
          <w:rPr>
            <w:sz w:val="24"/>
            <w:szCs w:val="24"/>
          </w:rPr>
          <w:fldChar w:fldCharType="begin"/>
        </w:r>
        <w:r>
          <w:rPr>
            <w:sz w:val="24"/>
            <w:szCs w:val="24"/>
          </w:rPr>
          <w:instrText xml:space="preserve"> ADDIN EN.CITE &lt;EndNote&gt;&lt;Cite&gt;&lt;Author&gt;Kim&lt;/Author&gt;&lt;Year&gt;2008&lt;/Year&gt;&lt;RecNum&gt;282&lt;/RecNum&gt;&lt;DisplayText&gt;&lt;style face="superscript"&gt;41&lt;/style&gt;&lt;/DisplayText&gt;&lt;record&gt;&lt;rec-number&gt;282&lt;/rec-number&gt;&lt;foreign-keys&gt;&lt;key app="EN" db-id="v9w5vftsz5ax2uesd5xxr5zos9fzesz5frxr"&gt;282&lt;/key&gt;&lt;/foreign-keys&gt;&lt;ref-type name="Journal Article"&gt;17&lt;/ref-type&gt;&lt;contributors&gt;&lt;authors&gt;&lt;author&gt;Kim, R.&lt;/author&gt;&lt;author&gt;Skolnick, J.&lt;/author&gt;&lt;/authors&gt;&lt;/contributors&gt;&lt;titles&gt;&lt;title&gt;Assessment of programs for ligand binding affinity prediction&lt;/title&gt;&lt;secondary-title&gt;Journal of Computational Chemistry&lt;/secondary-title&gt;&lt;/titles&gt;&lt;periodical&gt;&lt;full-title&gt;Journal of Computational Chemistry&lt;/full-title&gt;&lt;/periodical&gt;&lt;pages&gt;1316-1331&lt;/pages&gt;&lt;volume&gt;29&lt;/volume&gt;&lt;number&gt;8&lt;/number&gt;&lt;dates&gt;&lt;year&gt;2008&lt;/year&gt;&lt;pub-dates&gt;&lt;date&gt;Jun&lt;/date&gt;&lt;/pub-dates&gt;&lt;/dates&gt;&lt;isbn&gt;0192-8651&lt;/isbn&gt;&lt;accession-num&gt;WOS:000255702300013&lt;/accession-num&gt;&lt;urls&gt;&lt;related-urls&gt;&lt;url&gt;&amp;lt;Go to ISI&amp;gt;://WOS:000255702300013&lt;/url&gt;&lt;/related-urls&gt;&lt;/urls&gt;&lt;electronic-resource-num&gt;10.1002/jcc.20893&lt;/electronic-resource-num&gt;&lt;/record&gt;&lt;/Cite&gt;&lt;/EndNote&gt;</w:instrText>
        </w:r>
        <w:r w:rsidR="00A45317">
          <w:rPr>
            <w:sz w:val="24"/>
            <w:szCs w:val="24"/>
          </w:rPr>
          <w:fldChar w:fldCharType="separate"/>
        </w:r>
        <w:r>
          <w:rPr>
            <w:sz w:val="24"/>
            <w:szCs w:val="24"/>
            <w:vertAlign w:val="superscript"/>
          </w:rPr>
          <w:t>41</w:t>
        </w:r>
        <w:r w:rsidR="00A45317">
          <w:rPr>
            <w:sz w:val="24"/>
            <w:szCs w:val="24"/>
          </w:rPr>
          <w:fldChar w:fldCharType="end"/>
        </w:r>
      </w:hyperlink>
      <w:r>
        <w:rPr>
          <w:sz w:val="24"/>
          <w:szCs w:val="24"/>
        </w:rPr>
        <w:t xml:space="preserve">, we employed the simpler single structure method. The docking algorithm outputs multiple poses for each ligand, each with a slightly different conformation docked into the same starting protein.  All of these structures, even lower ranking ones, are re-scored and re-ranked with the MM-GBSA function.  The single highest ranked MM-GBSA score is used as the final binding affinity energy estimate.  </w:t>
      </w:r>
    </w:p>
    <w:p w14:paraId="29DC2507" w14:textId="77777777" w:rsidR="007632A9" w:rsidRDefault="007632A9">
      <w:pPr>
        <w:spacing w:line="480" w:lineRule="auto"/>
        <w:rPr>
          <w:sz w:val="24"/>
          <w:szCs w:val="24"/>
        </w:rPr>
      </w:pPr>
      <w:r>
        <w:rPr>
          <w:sz w:val="24"/>
          <w:szCs w:val="24"/>
        </w:rPr>
        <w:t xml:space="preserve">Using the standard scoring functions to predict poses, </w:t>
      </w:r>
      <w:proofErr w:type="gramStart"/>
      <w:r>
        <w:rPr>
          <w:sz w:val="24"/>
          <w:szCs w:val="24"/>
        </w:rPr>
        <w:t>then</w:t>
      </w:r>
      <w:proofErr w:type="gramEnd"/>
      <w:r>
        <w:rPr>
          <w:sz w:val="24"/>
          <w:szCs w:val="24"/>
        </w:rPr>
        <w:t xml:space="preserve"> subsequently re-scoring those poses with MM-GBSA offers better prediction of binding affinities. The scoring functions in Glide and other docking programs are optimized to minimize the RMSD difference between predicted and x-ray determined structures for a large database of co-crystallized protein-ligand structures </w:t>
      </w:r>
      <w:hyperlink w:anchor="_ENREF_42" w:tooltip="Unknown,  #138" w:history="1">
        <w:r w:rsidR="00A45317">
          <w:rPr>
            <w:sz w:val="24"/>
            <w:szCs w:val="24"/>
          </w:rPr>
          <w:fldChar w:fldCharType="begin"/>
        </w:r>
        <w:r>
          <w:rPr>
            <w:sz w:val="24"/>
            <w:szCs w:val="24"/>
          </w:rPr>
          <w:instrText xml:space="preserve"> ADDIN EN.CITE &lt;EndNote&gt;&lt;Cite&gt;&lt;Author&gt;Unknown&lt;/Author&gt;&lt;RecNum&gt;138&lt;/RecNum&gt;&lt;DisplayText&gt;&lt;style face="superscript"&gt;42&lt;/style&gt;&lt;/DisplayText&gt;&lt;record&gt;&lt;rec-number&gt;138&lt;/rec-number&gt;&lt;foreign-keys&gt;&lt;key app="EN" db-id="90r5995wzz5v97e2dd6pdxvmsxdxvstwz5ts"&gt;138&lt;/key&gt;&lt;/foreign-keys&gt;&lt;ref-type name="Journal Article"&gt;17&lt;/ref-type&gt;&lt;contributors&gt;&lt;authors&gt;&lt;author&gt;Unknown&lt;/author&gt;&lt;/authors&gt;&lt;/contributors&gt;&lt;titles&gt;&lt;secondary-title&gt;FIND REFERENCE FOR THIS&lt;/secondary-title&gt;&lt;/titles&gt;&lt;periodical&gt;&lt;full-title&gt;FIND REFERENCE FOR THIS&lt;/full-title&gt;&lt;/periodical&gt;&lt;dates&gt;&lt;/dates&gt;&lt;urls&gt;&lt;/urls&gt;&lt;/record&gt;&lt;/Cite&gt;&lt;/EndNote&gt;</w:instrText>
        </w:r>
        <w:r w:rsidR="00A45317">
          <w:rPr>
            <w:sz w:val="24"/>
            <w:szCs w:val="24"/>
          </w:rPr>
          <w:fldChar w:fldCharType="separate"/>
        </w:r>
        <w:r>
          <w:rPr>
            <w:sz w:val="24"/>
            <w:szCs w:val="24"/>
            <w:vertAlign w:val="superscript"/>
          </w:rPr>
          <w:t>42</w:t>
        </w:r>
        <w:r w:rsidR="00A45317">
          <w:rPr>
            <w:sz w:val="24"/>
            <w:szCs w:val="24"/>
          </w:rPr>
          <w:fldChar w:fldCharType="end"/>
        </w:r>
      </w:hyperlink>
      <w:r>
        <w:rPr>
          <w:sz w:val="24"/>
          <w:szCs w:val="24"/>
        </w:rPr>
        <w:t xml:space="preserve">, rather than optimized to predict binding affinity. Re-ranking the poses with MM-GBSA method incorporates implicitly modeled solvent effects that are an important energy contribution and that are not modeled well in standard docking scores. </w:t>
      </w:r>
    </w:p>
    <w:p w14:paraId="7D854A44" w14:textId="3E66A583" w:rsidR="007632A9" w:rsidRDefault="007632A9">
      <w:pPr>
        <w:spacing w:line="480" w:lineRule="auto"/>
        <w:rPr>
          <w:sz w:val="24"/>
          <w:szCs w:val="24"/>
        </w:rPr>
      </w:pPr>
      <w:r>
        <w:rPr>
          <w:sz w:val="24"/>
          <w:szCs w:val="24"/>
        </w:rPr>
        <w:lastRenderedPageBreak/>
        <w:t>The first step in estimating binding affinity with MM-GBSA is prepping the raw crystal structure PDB file for docking.  Multiple starting structures of SIRT3 (3GLT) and Sir2 (1YC2</w:t>
      </w:r>
      <w:ins w:id="217" w:author="Eric" w:date="2013-04-28T22:28:00Z">
        <w:r w:rsidR="00026ECB">
          <w:rPr>
            <w:sz w:val="24"/>
            <w:szCs w:val="24"/>
          </w:rPr>
          <w:t xml:space="preserve"> chains A and B</w:t>
        </w:r>
      </w:ins>
      <w:r>
        <w:rPr>
          <w:sz w:val="24"/>
          <w:szCs w:val="24"/>
        </w:rPr>
        <w:t xml:space="preserve">) with NAD+ co-crystallized in either the AB or AC pockets of the protein </w:t>
      </w:r>
      <w:hyperlink w:anchor="_ENREF_22" w:tooltip="Avalos, 2005 #26" w:history="1">
        <w:r w:rsidR="00A45317">
          <w:rPr>
            <w:sz w:val="24"/>
            <w:szCs w:val="24"/>
          </w:rPr>
          <w:fldChar w:fldCharType="begin"/>
        </w:r>
        <w:r>
          <w:rPr>
            <w:sz w:val="24"/>
            <w:szCs w:val="24"/>
          </w:rPr>
          <w:instrText xml:space="preserve"> ADDIN EN.CITE &lt;EndNote&gt;&lt;Cite&gt;&lt;Author&gt;Avalos&lt;/Author&gt;&lt;Year&gt;2005&lt;/Year&gt;&lt;RecNum&gt;26&lt;/RecNum&gt;&lt;DisplayText&gt;&lt;style face="superscript"&gt;22&lt;/style&gt;&lt;/DisplayText&gt;&lt;record&gt;&lt;rec-number&gt;26&lt;/rec-number&gt;&lt;foreign-keys&gt;&lt;key app="EN" db-id="v9w5vftsz5ax2uesd5xxr5zos9fzesz5frxr"&gt;26&lt;/key&gt;&lt;/foreign-keys&gt;&lt;ref-type name="Journal Article"&gt;17&lt;/ref-type&gt;&lt;contributors&gt;&lt;authors&gt;&lt;author&gt;Avalos, J. L.&lt;/author&gt;&lt;author&gt;Bever, K. M.&lt;/author&gt;&lt;author&gt;Wolberger, C.&lt;/author&gt;&lt;/authors&gt;&lt;/contributors&gt;&lt;titles&gt;&lt;title&gt;Mechanism of sirtuin inhibition by nicotinamide: Altering the NAD(+) cosubstrate specificity of a Sir2 enzyme&lt;/title&gt;&lt;secondary-title&gt;Molecular Cell&lt;/secondary-title&gt;&lt;/titles&gt;&lt;periodical&gt;&lt;full-title&gt;Molecular Cell&lt;/full-title&gt;&lt;/periodical&gt;&lt;pages&gt;855-868&lt;/pages&gt;&lt;volume&gt;17&lt;/volume&gt;&lt;number&gt;6&lt;/number&gt;&lt;dates&gt;&lt;year&gt;2005&lt;/year&gt;&lt;pub-dates&gt;&lt;date&gt;Mar&lt;/date&gt;&lt;/pub-dates&gt;&lt;/dates&gt;&lt;isbn&gt;1097-2765&lt;/isbn&gt;&lt;accession-num&gt;WOS:000227912400013&lt;/accession-num&gt;&lt;urls&gt;&lt;related-urls&gt;&lt;url&gt;&amp;lt;Go to ISI&amp;gt;://WOS:000227912400013&lt;/url&gt;&lt;/related-urls&gt;&lt;/urls&gt;&lt;electronic-resource-num&gt;10.1016/j.molcel.2005.02.022&lt;/electronic-resource-num&gt;&lt;/record&gt;&lt;/Cite&gt;&lt;/EndNote&gt;</w:instrText>
        </w:r>
        <w:r w:rsidR="00A45317">
          <w:rPr>
            <w:sz w:val="24"/>
            <w:szCs w:val="24"/>
          </w:rPr>
          <w:fldChar w:fldCharType="separate"/>
        </w:r>
        <w:r>
          <w:rPr>
            <w:sz w:val="24"/>
            <w:szCs w:val="24"/>
            <w:vertAlign w:val="superscript"/>
          </w:rPr>
          <w:t>22</w:t>
        </w:r>
        <w:r w:rsidR="00A45317">
          <w:rPr>
            <w:sz w:val="24"/>
            <w:szCs w:val="24"/>
          </w:rPr>
          <w:fldChar w:fldCharType="end"/>
        </w:r>
      </w:hyperlink>
      <w:r>
        <w:rPr>
          <w:sz w:val="24"/>
          <w:szCs w:val="24"/>
        </w:rPr>
        <w:t xml:space="preserve"> were prepared with the Schrodinger protein preparation protocol </w:t>
      </w:r>
      <w:hyperlink w:anchor="_ENREF_43" w:tooltip="Smith, 2006 #137" w:history="1">
        <w:r w:rsidR="00A45317">
          <w:rPr>
            <w:sz w:val="24"/>
            <w:szCs w:val="24"/>
          </w:rPr>
          <w:fldChar w:fldCharType="begin"/>
        </w:r>
        <w:r>
          <w:rPr>
            <w:sz w:val="24"/>
            <w:szCs w:val="24"/>
          </w:rPr>
          <w:instrText xml:space="preserve"> ADDIN EN.CITE &lt;EndNote&gt;&lt;Cite&gt;&lt;RecNum&gt;137&lt;/RecNum&gt;&lt;DisplayText&gt;&lt;style face="superscript"&gt;43&lt;/style&gt;&lt;/DisplayText&gt;&lt;record&gt;&lt;rec-number&gt;137&lt;/rec-number&gt;&lt;foreign-keys&gt;&lt;key app="EN" db-id="v9w5vftsz5ax2uesd5xxr5zos9fzesz5frxr"&gt;137&lt;/key&gt;&lt;/foreign-keys&gt;&lt;ref-type name="Journal Article"&gt;17&lt;/ref-type&gt;&lt;contributors&gt;&lt;authors&gt;&lt;author&gt;Smith, B. C.&lt;/author&gt;&lt;author&gt;Denu, J. M.&lt;/author&gt;&lt;/authors&gt;&lt;/contributors&gt;&lt;titles&gt;&lt;title&gt;Sirtuins caught in the act&lt;/title&gt;&lt;secondary-title&gt;Structure&lt;/secondary-title&gt;&lt;/titles&gt;&lt;periodical&gt;&lt;full-title&gt;Structure&lt;/full-title&gt;&lt;/periodical&gt;&lt;pages&gt;1207-1208&lt;/pages&gt;&lt;volume&gt;14&lt;/volume&gt;&lt;number&gt;8&lt;/number&gt;&lt;dates&gt;&lt;year&gt;2006&lt;/year&gt;&lt;pub-dates&gt;&lt;date&gt;Aug&lt;/date&gt;&lt;/pub-dates&gt;&lt;/dates&gt;&lt;isbn&gt;0969-2126&lt;/isbn&gt;&lt;accession-num&gt;WOS:000239946700001&lt;/accession-num&gt;&lt;urls&gt;&lt;related-urls&gt;&lt;url&gt;&amp;lt;Go to ISI&amp;gt;://WOS:000239946700001&lt;/url&gt;&lt;/related-urls&gt;&lt;/urls&gt;&lt;electronic-resource-num&gt;10.1016/j.str.2006.07.004&lt;/electronic-resource-num&gt;&lt;/record&gt;&lt;/Cite&gt;&lt;/EndNote&gt;</w:instrText>
        </w:r>
        <w:r w:rsidR="00A45317">
          <w:rPr>
            <w:sz w:val="24"/>
            <w:szCs w:val="24"/>
          </w:rPr>
          <w:fldChar w:fldCharType="separate"/>
        </w:r>
        <w:r>
          <w:rPr>
            <w:sz w:val="24"/>
            <w:szCs w:val="24"/>
            <w:vertAlign w:val="superscript"/>
          </w:rPr>
          <w:t>43</w:t>
        </w:r>
        <w:r w:rsidR="00A45317">
          <w:rPr>
            <w:sz w:val="24"/>
            <w:szCs w:val="24"/>
          </w:rPr>
          <w:fldChar w:fldCharType="end"/>
        </w:r>
      </w:hyperlink>
      <w:r>
        <w:rPr>
          <w:sz w:val="24"/>
          <w:szCs w:val="24"/>
        </w:rPr>
        <w:t xml:space="preserve">.   Bond orders were assigned, missing </w:t>
      </w:r>
      <w:proofErr w:type="spellStart"/>
      <w:r>
        <w:rPr>
          <w:sz w:val="24"/>
          <w:szCs w:val="24"/>
        </w:rPr>
        <w:t>hydrogens</w:t>
      </w:r>
      <w:proofErr w:type="spellEnd"/>
      <w:r>
        <w:rPr>
          <w:sz w:val="24"/>
          <w:szCs w:val="24"/>
        </w:rPr>
        <w:t xml:space="preserve"> added, zero-order bonds to the zinc atoms created, missing side chains were filled in with the PLOP </w:t>
      </w:r>
      <w:proofErr w:type="gramStart"/>
      <w:r>
        <w:rPr>
          <w:sz w:val="24"/>
          <w:szCs w:val="24"/>
        </w:rPr>
        <w:t>algorithm</w:t>
      </w:r>
      <w:bookmarkStart w:id="218" w:name="OLE_LINK1"/>
      <w:r>
        <w:rPr>
          <w:rFonts w:eastAsia="font292"/>
          <w:sz w:val="24"/>
          <w:szCs w:val="24"/>
        </w:rPr>
        <w:t>(</w:t>
      </w:r>
      <w:proofErr w:type="gramEnd"/>
      <w:r>
        <w:rPr>
          <w:rFonts w:eastAsia="font292"/>
          <w:sz w:val="24"/>
          <w:szCs w:val="24"/>
        </w:rPr>
        <w:t xml:space="preserve">Jacobson, </w:t>
      </w:r>
      <w:proofErr w:type="spellStart"/>
      <w:r>
        <w:rPr>
          <w:rFonts w:eastAsia="font292"/>
          <w:sz w:val="24"/>
          <w:szCs w:val="24"/>
        </w:rPr>
        <w:t>Friesner</w:t>
      </w:r>
      <w:proofErr w:type="spellEnd"/>
      <w:r>
        <w:rPr>
          <w:rFonts w:eastAsia="font292"/>
          <w:sz w:val="24"/>
          <w:szCs w:val="24"/>
        </w:rPr>
        <w:t xml:space="preserve"> et al. 2002)</w:t>
      </w:r>
      <w:bookmarkEnd w:id="218"/>
      <w:r w:rsidR="00A45317">
        <w:rPr>
          <w:rFonts w:eastAsia="font292"/>
          <w:sz w:val="24"/>
          <w:szCs w:val="24"/>
        </w:rPr>
        <w:fldChar w:fldCharType="begin"/>
      </w:r>
      <w:r>
        <w:rPr>
          <w:rFonts w:eastAsia="font292"/>
          <w:sz w:val="24"/>
          <w:szCs w:val="24"/>
        </w:rPr>
        <w:instrText xml:space="preserve"> HYPERLINK \l "_ENREF_39" \o "Goodsell, 1996 #280" </w:instrText>
      </w:r>
      <w:r w:rsidR="00A45317">
        <w:rPr>
          <w:rFonts w:eastAsia="font292"/>
          <w:sz w:val="24"/>
          <w:szCs w:val="24"/>
        </w:rPr>
        <w:fldChar w:fldCharType="separate"/>
      </w:r>
      <w:r w:rsidR="00A45317">
        <w:rPr>
          <w:sz w:val="24"/>
          <w:szCs w:val="24"/>
        </w:rPr>
        <w:fldChar w:fldCharType="begin"/>
      </w:r>
      <w:r>
        <w:rPr>
          <w:sz w:val="24"/>
          <w:szCs w:val="24"/>
        </w:rPr>
        <w:instrText xml:space="preserve"> ADDIN EN.CITE &lt;EndNote&gt;&lt;Cite&gt;&lt;Author&gt;Goodsell&lt;/Author&gt;&lt;Year&gt;1996&lt;/Year&gt;&lt;RecNum&gt;280&lt;/RecNum&gt;&lt;DisplayText&gt;&lt;style face="superscript"&gt;39&lt;/style&gt;&lt;/DisplayText&gt;&lt;record&gt;&lt;rec-number&gt;280&lt;/rec-number&gt;&lt;foreign-keys&gt;&lt;key app="EN" db-id="v9w5vftsz5ax2uesd5xxr5zos9fzesz5frxr"&gt;280&lt;/key&gt;&lt;/foreign-keys&gt;&lt;ref-type name="Journal Article"&gt;17&lt;/ref-type&gt;&lt;contributors&gt;&lt;authors&gt;&lt;author&gt;Goodsell, D. S.&lt;/author&gt;&lt;author&gt;Morris, G. M.&lt;/author&gt;&lt;author&gt;Olson, A. J.&lt;/author&gt;&lt;/authors&gt;&lt;/contributors&gt;&lt;titles&gt;&lt;title&gt;Automated docking of flexible ligands: Applications of AutoDock&lt;/title&gt;&lt;secondary-title&gt;Journal of Molecular Recognition&lt;/secondary-title&gt;&lt;/titles&gt;&lt;periodical&gt;&lt;full-title&gt;Journal of Molecular Recognition&lt;/full-title&gt;&lt;/periodical&gt;&lt;pages&gt;1-5&lt;/pages&gt;&lt;volume&gt;9&lt;/volume&gt;&lt;number&gt;1&lt;/number&gt;&lt;dates&gt;&lt;year&gt;1996&lt;/year&gt;&lt;pub-dates&gt;&lt;date&gt;Jan-Feb&lt;/date&gt;&lt;/pub-dates&gt;&lt;/dates&gt;&lt;isbn&gt;0952-3499&lt;/isbn&gt;&lt;accession-num&gt;WOS:A1996UG95500001&lt;/accession-num&gt;&lt;urls&gt;&lt;related-urls&gt;&lt;url&gt;&amp;lt;Go to ISI&amp;gt;://WOS:A1996UG95500001&lt;/url&gt;&lt;/related-urls&gt;&lt;/urls&gt;&lt;electronic-resource-num&gt;10.1002/(sici)1099-1352(199601)9:1&amp;lt;1::aid-jmr241&amp;gt;3.0.co;2-6&lt;/electronic-resource-num&gt;&lt;/record&gt;&lt;/Cite&gt;&lt;/EndNote&gt;</w:instrText>
      </w:r>
      <w:r w:rsidR="00A45317">
        <w:rPr>
          <w:sz w:val="24"/>
          <w:szCs w:val="24"/>
        </w:rPr>
        <w:fldChar w:fldCharType="separate"/>
      </w:r>
      <w:r>
        <w:rPr>
          <w:sz w:val="24"/>
          <w:szCs w:val="24"/>
          <w:vertAlign w:val="superscript"/>
        </w:rPr>
        <w:t>39</w:t>
      </w:r>
      <w:r w:rsidR="00A45317">
        <w:rPr>
          <w:sz w:val="24"/>
          <w:szCs w:val="24"/>
        </w:rPr>
        <w:fldChar w:fldCharType="end"/>
      </w:r>
      <w:r w:rsidR="00A45317">
        <w:rPr>
          <w:rFonts w:eastAsia="font292"/>
          <w:sz w:val="24"/>
          <w:szCs w:val="24"/>
        </w:rPr>
        <w:fldChar w:fldCharType="end"/>
      </w:r>
      <w:r>
        <w:rPr>
          <w:rStyle w:val="CommentReference"/>
          <w:rFonts w:cstheme="minorBidi"/>
        </w:rPr>
        <w:commentReference w:id="219"/>
      </w:r>
      <w:r>
        <w:rPr>
          <w:sz w:val="24"/>
          <w:szCs w:val="24"/>
        </w:rPr>
        <w:t xml:space="preserve">, and protein chain termini are capped.  Protonation and tautomer states for the ligands were generated with </w:t>
      </w:r>
      <w:proofErr w:type="spellStart"/>
      <w:r>
        <w:rPr>
          <w:sz w:val="24"/>
          <w:szCs w:val="24"/>
        </w:rPr>
        <w:t>Epik</w:t>
      </w:r>
      <w:proofErr w:type="spellEnd"/>
      <w:r w:rsidR="002C0556">
        <w:fldChar w:fldCharType="begin"/>
      </w:r>
      <w:r w:rsidR="002C0556">
        <w:instrText xml:space="preserve"> HYPERLINK \l "_ENREF_44" \o "Shelley, 2007 #286" </w:instrText>
      </w:r>
      <w:r w:rsidR="002C0556">
        <w:fldChar w:fldCharType="separate"/>
      </w:r>
      <w:r w:rsidR="00A45317">
        <w:rPr>
          <w:sz w:val="24"/>
          <w:szCs w:val="24"/>
        </w:rPr>
        <w:fldChar w:fldCharType="begin"/>
      </w:r>
      <w:r>
        <w:rPr>
          <w:sz w:val="24"/>
          <w:szCs w:val="24"/>
        </w:rPr>
        <w:instrText xml:space="preserve"> ADDIN EN.CITE &lt;EndNote&gt;&lt;Cite&gt;&lt;Author&gt;Shelley&lt;/Author&gt;&lt;Year&gt;2007&lt;/Year&gt;&lt;RecNum&gt;286&lt;/RecNum&gt;&lt;DisplayText&gt;&lt;style face="superscript"&gt;44&lt;/style&gt;&lt;/DisplayText&gt;&lt;record&gt;&lt;rec-number&gt;286&lt;/rec-number&gt;&lt;foreign-keys&gt;&lt;key app="EN" db-id="v9w5vftsz5ax2uesd5xxr5zos9fzesz5frxr"&gt;286&lt;/key&gt;&lt;/foreign-keys&gt;&lt;ref-type name="Journal Article"&gt;17&lt;/ref-type&gt;&lt;contributors&gt;&lt;authors&gt;&lt;author&gt;Shelley, J. C.&lt;/author&gt;&lt;author&gt;Cholleti, A.&lt;/author&gt;&lt;author&gt;Frye, L. L.&lt;/author&gt;&lt;author&gt;Greenwood, J. R.&lt;/author&gt;&lt;author&gt;Timlin, M. R.&lt;/author&gt;&lt;author&gt;Uchimaya, M.&lt;/author&gt;&lt;/authors&gt;&lt;/contributors&gt;&lt;titles&gt;&lt;title&gt;Epik: a software program for pK (a) prediction and protonation state generation for drug-like molecules&lt;/title&gt;&lt;secondary-title&gt;Journal of Computer-Aided Molecular Design&lt;/secondary-title&gt;&lt;/titles&gt;&lt;periodical&gt;&lt;full-title&gt;Journal of Computer-Aided Molecular Design&lt;/full-title&gt;&lt;/periodical&gt;&lt;pages&gt;681-691&lt;/pages&gt;&lt;volume&gt;21&lt;/volume&gt;&lt;number&gt;12&lt;/number&gt;&lt;dates&gt;&lt;year&gt;2007&lt;/year&gt;&lt;pub-dates&gt;&lt;date&gt;Dec&lt;/date&gt;&lt;/pub-dates&gt;&lt;/dates&gt;&lt;isbn&gt;0920-654X&lt;/isbn&gt;&lt;accession-num&gt;WOS:000251827500005&lt;/accession-num&gt;&lt;urls&gt;&lt;related-urls&gt;&lt;url&gt;&amp;lt;Go to ISI&amp;gt;://WOS:000251827500005&lt;/url&gt;&lt;/related-urls&gt;&lt;/urls&gt;&lt;electronic-resource-num&gt;10.1007/s10822-007-9133-z&lt;/electronic-resource-num&gt;&lt;/record&gt;&lt;/Cite&gt;&lt;/EndNote&gt;</w:instrText>
      </w:r>
      <w:r w:rsidR="00A45317">
        <w:rPr>
          <w:sz w:val="24"/>
          <w:szCs w:val="24"/>
        </w:rPr>
        <w:fldChar w:fldCharType="separate"/>
      </w:r>
      <w:r>
        <w:rPr>
          <w:sz w:val="24"/>
          <w:szCs w:val="24"/>
          <w:vertAlign w:val="superscript"/>
        </w:rPr>
        <w:t>44</w:t>
      </w:r>
      <w:r w:rsidR="00A45317">
        <w:rPr>
          <w:sz w:val="24"/>
          <w:szCs w:val="24"/>
        </w:rPr>
        <w:fldChar w:fldCharType="end"/>
      </w:r>
      <w:r w:rsidR="002C0556">
        <w:rPr>
          <w:sz w:val="24"/>
          <w:szCs w:val="24"/>
        </w:rPr>
        <w:fldChar w:fldCharType="end"/>
      </w:r>
      <w:r>
        <w:rPr>
          <w:sz w:val="24"/>
          <w:szCs w:val="24"/>
        </w:rPr>
        <w:t xml:space="preserve"> for a pH range of 7.0 +/- 3.0.  H-bond assignment was done using PROPKA at pH 7.0 and included sampling </w:t>
      </w:r>
      <w:commentRangeStart w:id="220"/>
      <w:r>
        <w:rPr>
          <w:sz w:val="24"/>
          <w:szCs w:val="24"/>
        </w:rPr>
        <w:t xml:space="preserve">all water orientations, </w:t>
      </w:r>
      <w:proofErr w:type="gramStart"/>
      <w:r>
        <w:rPr>
          <w:sz w:val="24"/>
          <w:szCs w:val="24"/>
        </w:rPr>
        <w:t>a</w:t>
      </w:r>
      <w:commentRangeEnd w:id="220"/>
      <w:proofErr w:type="gramEnd"/>
      <w:r w:rsidR="00E90DC1">
        <w:rPr>
          <w:rStyle w:val="CommentReference"/>
        </w:rPr>
        <w:commentReference w:id="220"/>
      </w:r>
      <w:r>
        <w:rPr>
          <w:sz w:val="24"/>
          <w:szCs w:val="24"/>
        </w:rPr>
        <w:t xml:space="preserve">s well as using crystal symmetry information.  A final restrained minimization was performed with heavy atoms converged to RMSD 0.30 Å with the OPLS 2005 force field.  </w:t>
      </w:r>
    </w:p>
    <w:p w14:paraId="7D7F12E7" w14:textId="77777777" w:rsidR="007632A9" w:rsidRDefault="007632A9">
      <w:pPr>
        <w:spacing w:line="480" w:lineRule="auto"/>
        <w:rPr>
          <w:sz w:val="24"/>
          <w:szCs w:val="24"/>
        </w:rPr>
      </w:pPr>
      <w:r>
        <w:rPr>
          <w:sz w:val="24"/>
          <w:szCs w:val="24"/>
        </w:rPr>
        <w:t>Three different protocols were used for docking, depending on the availability of NAD+ co-crystallized structures: (A) traditional docking, (B) induced fit docking, and (C) template induced fit docking.  For Sir2, which has optimal x-ray structures with NAD+ co-crystallized in both the AB and AC pockets (PDB</w:t>
      </w:r>
      <w:proofErr w:type="gramStart"/>
      <w:r>
        <w:rPr>
          <w:sz w:val="24"/>
          <w:szCs w:val="24"/>
        </w:rPr>
        <w:t>:1YC2</w:t>
      </w:r>
      <w:proofErr w:type="gramEnd"/>
      <w:r>
        <w:rPr>
          <w:sz w:val="24"/>
          <w:szCs w:val="24"/>
        </w:rPr>
        <w:t xml:space="preserve"> chains A and B, respectively), standard Glide XP docking (A) was used for both NAD+ docking into the AB and AC pockets and inhibitor/activator docking into the C pocket.  This traditional docking is useful when the receptor structure does not change upon docking.  Since SIRT3 had no publically available co-crystallized structures with NAD+ in the AB or AC pockets, the induced fit protocol (B) </w:t>
      </w:r>
      <w:hyperlink w:anchor="_ENREF_36" w:tooltip="Sherman, 2006 #287" w:history="1">
        <w:r w:rsidR="00A45317">
          <w:rPr>
            <w:sz w:val="24"/>
            <w:szCs w:val="24"/>
          </w:rPr>
          <w:fldChar w:fldCharType="begin"/>
        </w:r>
        <w:r>
          <w:rPr>
            <w:sz w:val="24"/>
            <w:szCs w:val="24"/>
          </w:rPr>
          <w:instrText xml:space="preserve"> ADDIN EN.CITE &lt;EndNote&gt;&lt;Cite&gt;&lt;Author&gt;Sherman&lt;/Author&gt;&lt;Year&gt;2006&lt;/Year&gt;&lt;RecNum&gt;287&lt;/RecNum&gt;&lt;DisplayText&gt;&lt;style face="superscript"&gt;36&lt;/style&gt;&lt;/DisplayText&gt;&lt;record&gt;&lt;rec-number&gt;287&lt;/rec-number&gt;&lt;foreign-keys&gt;&lt;key app="EN" db-id="v9w5vftsz5ax2uesd5xxr5zos9fzesz5frxr"&gt;287&lt;/key&gt;&lt;/foreign-keys&gt;&lt;ref-type name="Journal Article"&gt;17&lt;/ref-type&gt;&lt;contributors&gt;&lt;authors&gt;&lt;author&gt;Sherman, W.&lt;/author&gt;&lt;author&gt;Day, T.&lt;/author&gt;&lt;author&gt;Jacobson, M. P.&lt;/author&gt;&lt;author&gt;Friesner, R. A.&lt;/author&gt;&lt;author&gt;Farid, R.&lt;/author&gt;&lt;/authors&gt;&lt;/contributors&gt;&lt;titles&gt;&lt;title&gt;Novel procedure for modeling ligand/receptor induced fit effects&lt;/title&gt;&lt;secondary-title&gt;Journal of Medicinal Chemistry&lt;/secondary-title&gt;&lt;/titles&gt;&lt;periodical&gt;&lt;full-title&gt;Journal of Medicinal Chemistry&lt;/full-title&gt;&lt;/periodical&gt;&lt;pages&gt;534-553&lt;/pages&gt;&lt;volume&gt;49&lt;/volume&gt;&lt;number&gt;2&lt;/number&gt;&lt;dates&gt;&lt;year&gt;2006&lt;/year&gt;&lt;pub-dates&gt;&lt;date&gt;Jan&lt;/date&gt;&lt;/pub-dates&gt;&lt;/dates&gt;&lt;isbn&gt;0022-2623&lt;/isbn&gt;&lt;accession-num&gt;WOS:000234836200015&lt;/accession-num&gt;&lt;urls&gt;&lt;related-urls&gt;&lt;url&gt;&amp;lt;Go to ISI&amp;gt;://WOS:000234836200015&lt;/url&gt;&lt;/related-urls&gt;&lt;/urls&gt;&lt;electronic-resource-num&gt;10.1021/jm050540c&lt;/electronic-resource-num&gt;&lt;/record&gt;&lt;/Cite&gt;&lt;/EndNote&gt;</w:instrText>
        </w:r>
        <w:r w:rsidR="00A45317">
          <w:rPr>
            <w:sz w:val="24"/>
            <w:szCs w:val="24"/>
          </w:rPr>
          <w:fldChar w:fldCharType="separate"/>
        </w:r>
        <w:r>
          <w:rPr>
            <w:sz w:val="24"/>
            <w:szCs w:val="24"/>
            <w:vertAlign w:val="superscript"/>
          </w:rPr>
          <w:t>36</w:t>
        </w:r>
        <w:r w:rsidR="00A45317">
          <w:rPr>
            <w:sz w:val="24"/>
            <w:szCs w:val="24"/>
          </w:rPr>
          <w:fldChar w:fldCharType="end"/>
        </w:r>
      </w:hyperlink>
      <w:r>
        <w:rPr>
          <w:sz w:val="24"/>
          <w:szCs w:val="24"/>
        </w:rPr>
        <w:t>, which increases sampling by adding flexibility to the receptor, was used to dock NAD+ into the AC pocket.  Neither traditional docking nor the induced fit protocol were sufficient to dock NAD+ into the AB pocket, thus a template induced fit method (C) was used to dock inhibitors/activators and NAD+ into the AB pocket.  Below are details of each method A, B, and C.</w:t>
      </w:r>
    </w:p>
    <w:p w14:paraId="0F052008" w14:textId="77777777" w:rsidR="007632A9" w:rsidRDefault="007632A9">
      <w:pPr>
        <w:spacing w:line="480" w:lineRule="auto"/>
        <w:rPr>
          <w:sz w:val="24"/>
          <w:szCs w:val="24"/>
        </w:rPr>
      </w:pPr>
      <w:r>
        <w:rPr>
          <w:sz w:val="24"/>
          <w:szCs w:val="24"/>
        </w:rPr>
        <w:lastRenderedPageBreak/>
        <w:t xml:space="preserve">Standard </w:t>
      </w:r>
      <w:proofErr w:type="gramStart"/>
      <w:r>
        <w:rPr>
          <w:sz w:val="24"/>
          <w:szCs w:val="24"/>
        </w:rPr>
        <w:t>Docking</w:t>
      </w:r>
      <w:proofErr w:type="gramEnd"/>
      <w:r>
        <w:rPr>
          <w:sz w:val="24"/>
          <w:szCs w:val="24"/>
        </w:rPr>
        <w:t xml:space="preserve"> method (A).  Before docking, docking grids were calculated with the grid box centered on the known NAD+ binding site.  For docking simulations which had difficulty reproducing the expected binding mode observed in crystal structures, such as the Sir2 AB pocket docking, optional ligand positional constraints, H-bond or metal constraints, hydrophobic constraints, and excluded volumes were added.  In particular, an excluded volume was place in the C pocket for AB docking.   </w:t>
      </w:r>
    </w:p>
    <w:p w14:paraId="52AA8CFA" w14:textId="77777777" w:rsidR="007632A9" w:rsidRDefault="007632A9">
      <w:pPr>
        <w:spacing w:line="480" w:lineRule="auto"/>
        <w:rPr>
          <w:sz w:val="24"/>
          <w:szCs w:val="24"/>
        </w:rPr>
      </w:pPr>
      <w:r>
        <w:rPr>
          <w:sz w:val="24"/>
          <w:szCs w:val="24"/>
        </w:rPr>
        <w:t>Glide was run in both SP (standard precision) and XP (extra precision) modes.  Since Glide does not allow for receptor flexibility in docking, van der Waals (</w:t>
      </w:r>
      <w:proofErr w:type="spellStart"/>
      <w:r>
        <w:rPr>
          <w:sz w:val="24"/>
          <w:szCs w:val="24"/>
        </w:rPr>
        <w:t>vdW</w:t>
      </w:r>
      <w:proofErr w:type="spellEnd"/>
      <w:r>
        <w:rPr>
          <w:sz w:val="24"/>
          <w:szCs w:val="24"/>
        </w:rPr>
        <w:t xml:space="preserve">) radius scaling softens the potential for nonpolar atoms in the receptor.  The </w:t>
      </w:r>
      <w:proofErr w:type="spellStart"/>
      <w:r>
        <w:rPr>
          <w:sz w:val="24"/>
          <w:szCs w:val="24"/>
        </w:rPr>
        <w:t>vdW</w:t>
      </w:r>
      <w:proofErr w:type="spellEnd"/>
      <w:r>
        <w:rPr>
          <w:sz w:val="24"/>
          <w:szCs w:val="24"/>
        </w:rPr>
        <w:t xml:space="preserve"> radius was initially set at 0.85 (no scaling) with a partial charge cutoff of 0.15, </w:t>
      </w:r>
      <w:proofErr w:type="gramStart"/>
      <w:r>
        <w:rPr>
          <w:sz w:val="24"/>
          <w:szCs w:val="24"/>
        </w:rPr>
        <w:t>then</w:t>
      </w:r>
      <w:proofErr w:type="gramEnd"/>
      <w:r>
        <w:rPr>
          <w:sz w:val="24"/>
          <w:szCs w:val="24"/>
        </w:rPr>
        <w:t xml:space="preserve"> decreased to 0.50 in cases to minimize steric obstructions.   Partial charges for the ligand and receptor are based on the OPLS 2005 force field along with the </w:t>
      </w:r>
      <w:proofErr w:type="spellStart"/>
      <w:r>
        <w:rPr>
          <w:sz w:val="24"/>
          <w:szCs w:val="24"/>
        </w:rPr>
        <w:t>Epik</w:t>
      </w:r>
      <w:proofErr w:type="spellEnd"/>
      <w:r>
        <w:rPr>
          <w:sz w:val="24"/>
          <w:szCs w:val="24"/>
        </w:rPr>
        <w:t xml:space="preserve"> determined ionization states on the ligand and the PROPKA ionization states on the receptor. </w:t>
      </w:r>
    </w:p>
    <w:p w14:paraId="73EF23E4" w14:textId="4A7EBE78" w:rsidR="007632A9" w:rsidRDefault="007632A9">
      <w:pPr>
        <w:spacing w:line="480" w:lineRule="auto"/>
        <w:rPr>
          <w:sz w:val="24"/>
          <w:szCs w:val="24"/>
        </w:rPr>
      </w:pPr>
      <w:bookmarkStart w:id="221" w:name="OLE_LINK2"/>
      <w:bookmarkStart w:id="222" w:name="OLE_LINK3"/>
      <w:r>
        <w:rPr>
          <w:sz w:val="24"/>
          <w:szCs w:val="24"/>
        </w:rPr>
        <w:t xml:space="preserve">Induced Fit docking method (B).  </w:t>
      </w:r>
      <w:commentRangeStart w:id="223"/>
      <w:r>
        <w:rPr>
          <w:sz w:val="24"/>
          <w:szCs w:val="24"/>
        </w:rPr>
        <w:t xml:space="preserve">A number of similar implementations of induced fit docking are available which take advantage of side chain </w:t>
      </w:r>
      <w:proofErr w:type="spellStart"/>
      <w:r>
        <w:rPr>
          <w:sz w:val="24"/>
          <w:szCs w:val="24"/>
        </w:rPr>
        <w:t>rotamer</w:t>
      </w:r>
      <w:proofErr w:type="spellEnd"/>
      <w:r>
        <w:rPr>
          <w:sz w:val="24"/>
          <w:szCs w:val="24"/>
        </w:rPr>
        <w:t xml:space="preserve"> libraries to add protein receptor flexibility </w:t>
      </w:r>
      <w:r w:rsidR="00A45317">
        <w:rPr>
          <w:sz w:val="24"/>
          <w:szCs w:val="24"/>
        </w:rPr>
        <w:fldChar w:fldCharType="begin">
          <w:fldData xml:space="preserve">PEVuZE5vdGU+PENpdGU+PEF1dGhvcj5DYXJsc29uPC9BdXRob3I+PFllYXI+MjAwMDwvWWVhcj48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</w:fldData>
        </w:fldChar>
      </w:r>
      <w:r>
        <w:rPr>
          <w:sz w:val="24"/>
          <w:szCs w:val="24"/>
        </w:rPr>
        <w:instrText xml:space="preserve"> ADDIN EN.CITE </w:instrText>
      </w:r>
      <w:r w:rsidR="00A45317">
        <w:rPr>
          <w:sz w:val="24"/>
          <w:szCs w:val="24"/>
        </w:rPr>
        <w:fldChar w:fldCharType="begin">
          <w:fldData xml:space="preserve">PEVuZE5vdGU+PENpdGU+PEF1dGhvcj5DYXJsc29uPC9BdXRob3I+PFllYXI+MjAwMDwvWWVhcj48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</w:fldData>
        </w:fldChar>
      </w:r>
      <w:r>
        <w:rPr>
          <w:sz w:val="24"/>
          <w:szCs w:val="24"/>
        </w:rPr>
        <w:instrText xml:space="preserve"> ADDIN EN.CITE.DATA </w:instrText>
      </w:r>
      <w:r w:rsidR="00A45317">
        <w:rPr>
          <w:sz w:val="24"/>
          <w:szCs w:val="24"/>
        </w:rPr>
      </w:r>
      <w:r w:rsidR="00A45317">
        <w:rPr>
          <w:sz w:val="24"/>
          <w:szCs w:val="24"/>
        </w:rPr>
        <w:fldChar w:fldCharType="end"/>
      </w:r>
      <w:r w:rsidR="00A45317">
        <w:rPr>
          <w:sz w:val="24"/>
          <w:szCs w:val="24"/>
        </w:rPr>
      </w:r>
      <w:r w:rsidR="00A45317">
        <w:rPr>
          <w:sz w:val="24"/>
          <w:szCs w:val="24"/>
        </w:rPr>
        <w:fldChar w:fldCharType="separate"/>
      </w:r>
      <w:hyperlink w:anchor="_ENREF_45" w:tooltip="Carlson, 2000 #123" w:history="1">
        <w:r>
          <w:rPr>
            <w:sz w:val="24"/>
            <w:szCs w:val="24"/>
            <w:vertAlign w:val="superscript"/>
          </w:rPr>
          <w:t>45</w:t>
        </w:r>
      </w:hyperlink>
      <w:r>
        <w:rPr>
          <w:sz w:val="24"/>
          <w:szCs w:val="24"/>
          <w:vertAlign w:val="superscript"/>
        </w:rPr>
        <w:t xml:space="preserve">; </w:t>
      </w:r>
      <w:hyperlink w:anchor="_ENREF_46" w:tooltip="Schaffer, 1998 #124" w:history="1">
        <w:r>
          <w:rPr>
            <w:sz w:val="24"/>
            <w:szCs w:val="24"/>
            <w:vertAlign w:val="superscript"/>
          </w:rPr>
          <w:t>46</w:t>
        </w:r>
      </w:hyperlink>
      <w:r>
        <w:rPr>
          <w:sz w:val="24"/>
          <w:szCs w:val="24"/>
          <w:vertAlign w:val="superscript"/>
        </w:rPr>
        <w:t xml:space="preserve">; </w:t>
      </w:r>
      <w:hyperlink w:anchor="_ENREF_47" w:tooltip="Nabuurs, 2007 #131" w:history="1">
        <w:r>
          <w:rPr>
            <w:sz w:val="24"/>
            <w:szCs w:val="24"/>
            <w:vertAlign w:val="superscript"/>
          </w:rPr>
          <w:t>47</w:t>
        </w:r>
      </w:hyperlink>
      <w:r w:rsidR="00A45317">
        <w:rPr>
          <w:sz w:val="24"/>
          <w:szCs w:val="24"/>
        </w:rPr>
        <w:fldChar w:fldCharType="end"/>
      </w:r>
      <w:r>
        <w:rPr>
          <w:sz w:val="24"/>
          <w:szCs w:val="24"/>
        </w:rPr>
        <w:t xml:space="preserve">.   We used the Schrodinger Induced Fit protocol, which iteratively uses Glide and a side chain optimization </w:t>
      </w:r>
      <w:commentRangeEnd w:id="223"/>
      <w:r>
        <w:rPr>
          <w:rStyle w:val="CommentReference"/>
          <w:rFonts w:cstheme="minorBidi"/>
        </w:rPr>
        <w:commentReference w:id="223"/>
      </w:r>
      <w:r>
        <w:rPr>
          <w:sz w:val="24"/>
          <w:szCs w:val="24"/>
        </w:rPr>
        <w:t xml:space="preserve">algorithm called PLOP </w:t>
      </w:r>
      <w:hyperlink w:anchor="_ENREF_48" w:tooltip="Jacobson, 2002 #65" w:history="1">
        <w:r w:rsidR="00A45317">
          <w:rPr>
            <w:sz w:val="24"/>
            <w:szCs w:val="24"/>
          </w:rPr>
          <w:fldChar w:fldCharType="begin"/>
        </w:r>
        <w:r>
          <w:rPr>
            <w:sz w:val="24"/>
            <w:szCs w:val="24"/>
          </w:rPr>
          <w:instrText xml:space="preserve"> ADDIN EN.CITE &lt;EndNote&gt;&lt;Cite&gt;&lt;Author&gt;Jacobson&lt;/Author&gt;&lt;Year&gt;2002&lt;/Year&gt;&lt;RecNum&gt;65&lt;/RecNum&gt;&lt;DisplayText&gt;&lt;style face="superscript"&gt;48&lt;/style&gt;&lt;/DisplayText&gt;&lt;record&gt;&lt;rec-number&gt;65&lt;/rec-number&gt;&lt;foreign-keys&gt;&lt;key app="EN" db-id="90r5995wzz5v97e2dd6pdxvmsxdxvstwz5ts"&gt;65&lt;/key&gt;&lt;/foreign-keys&gt;&lt;ref-type name="Journal Article"&gt;17&lt;/ref-type&gt;&lt;contributors&gt;&lt;authors&gt;&lt;author&gt;Jacobson, Matthew P.&lt;/author&gt;&lt;author&gt;Kaminski, George A.&lt;/author&gt;&lt;author&gt;Friesner, Richard A.&lt;/author&gt;&lt;author&gt;Rapp, Chaya S.&lt;/author&gt;&lt;/authors&gt;&lt;/contributors&gt;&lt;titles&gt;&lt;title&gt;Force Field Validation Using Protein Side Chain Prediction&lt;/title&gt;&lt;secondary-title&gt;The Journal of Physical Chemistry B&lt;/secondary-title&gt;&lt;/titles&gt;&lt;periodical&gt;&lt;full-title&gt;The Journal of Physical Chemistry B&lt;/full-title&gt;&lt;/periodical&gt;&lt;pages&gt;11673-11680&lt;/pages&gt;&lt;volume&gt;106&lt;/volume&gt;&lt;number&gt;44&lt;/number&gt;&lt;dates&gt;&lt;year&gt;2002&lt;/year&gt;&lt;/dates&gt;&lt;isbn&gt;1520-6106&lt;/isbn&gt;&lt;work-type&gt;10.1021/jp021564n&lt;/work-type&gt;&lt;urls&gt;&lt;related-urls&gt;&lt;url&gt;http://dx.doi.org/10.1021/jp021564n&lt;/url&gt;&lt;/related-urls&gt;&lt;/urls&gt;&lt;/record&gt;&lt;/Cite&gt;&lt;/EndNote&gt;</w:instrText>
        </w:r>
        <w:r w:rsidR="00A45317">
          <w:rPr>
            <w:sz w:val="24"/>
            <w:szCs w:val="24"/>
          </w:rPr>
          <w:fldChar w:fldCharType="separate"/>
        </w:r>
        <w:r>
          <w:rPr>
            <w:sz w:val="24"/>
            <w:szCs w:val="24"/>
            <w:vertAlign w:val="superscript"/>
          </w:rPr>
          <w:t>48</w:t>
        </w:r>
        <w:r w:rsidR="00A45317">
          <w:rPr>
            <w:sz w:val="24"/>
            <w:szCs w:val="24"/>
          </w:rPr>
          <w:fldChar w:fldCharType="end"/>
        </w:r>
      </w:hyperlink>
      <w:r>
        <w:rPr>
          <w:sz w:val="24"/>
          <w:szCs w:val="24"/>
        </w:rPr>
        <w:t xml:space="preserve"> to exhaustively consider possible binding modes and the associated conformational changes within the receptor. </w:t>
      </w:r>
      <w:bookmarkEnd w:id="221"/>
      <w:bookmarkEnd w:id="222"/>
      <w:r>
        <w:rPr>
          <w:sz w:val="24"/>
          <w:szCs w:val="24"/>
        </w:rPr>
        <w:t xml:space="preserve">Traditional Glide docking with a static receptor for Sir2 and SIRT3 is not sufficient when the starting crystal structure is not from a co-crystallized structure with NAD+ in the desired binding mode because a loop as well as side chains move upon binding of NAD+ and upon NAD+ changing from the AC to the AB binding pocket.  For example, </w:t>
      </w:r>
      <w:r w:rsidR="00A45317">
        <w:rPr>
          <w:sz w:val="24"/>
          <w:szCs w:val="24"/>
        </w:rPr>
        <w:fldChar w:fldCharType="begin"/>
      </w:r>
      <w:r>
        <w:rPr>
          <w:sz w:val="24"/>
          <w:szCs w:val="24"/>
        </w:rPr>
        <w:instrText xml:space="preserve"> REF _Ref208018702 \h </w:instrText>
      </w:r>
      <w:r w:rsidR="00A45317">
        <w:rPr>
          <w:sz w:val="24"/>
          <w:szCs w:val="24"/>
        </w:rPr>
      </w:r>
      <w:r w:rsidR="00A45317">
        <w:rPr>
          <w:sz w:val="24"/>
          <w:szCs w:val="24"/>
        </w:rPr>
        <w:fldChar w:fldCharType="end"/>
      </w:r>
      <w:r>
        <w:rPr>
          <w:sz w:val="24"/>
          <w:szCs w:val="24"/>
        </w:rPr>
        <w:t xml:space="preserve"> and </w:t>
      </w:r>
      <w:r w:rsidR="00A45317">
        <w:rPr>
          <w:sz w:val="24"/>
          <w:szCs w:val="24"/>
        </w:rPr>
        <w:fldChar w:fldCharType="begin"/>
      </w:r>
      <w:r>
        <w:rPr>
          <w:sz w:val="24"/>
          <w:szCs w:val="24"/>
        </w:rPr>
        <w:instrText xml:space="preserve"> REF _Ref208017643 \h </w:instrText>
      </w:r>
      <w:r w:rsidR="00A45317">
        <w:rPr>
          <w:sz w:val="24"/>
          <w:szCs w:val="24"/>
        </w:rPr>
      </w:r>
      <w:r w:rsidR="00A45317">
        <w:rPr>
          <w:sz w:val="24"/>
          <w:szCs w:val="24"/>
        </w:rPr>
        <w:fldChar w:fldCharType="separate"/>
      </w:r>
      <w:ins w:id="224" w:author="Eric" w:date="2013-04-25T01:16:00Z">
        <w:r w:rsidR="00340955">
          <w:rPr>
            <w:sz w:val="24"/>
            <w:szCs w:val="24"/>
          </w:rPr>
          <w:t xml:space="preserve">Figure </w:t>
        </w:r>
        <w:r w:rsidR="00340955">
          <w:rPr>
            <w:noProof/>
            <w:sz w:val="24"/>
            <w:szCs w:val="24"/>
          </w:rPr>
          <w:t>8</w:t>
        </w:r>
      </w:ins>
      <w:r w:rsidR="00A45317">
        <w:rPr>
          <w:sz w:val="24"/>
          <w:szCs w:val="24"/>
        </w:rPr>
        <w:fldChar w:fldCharType="end"/>
      </w:r>
      <w:r>
        <w:rPr>
          <w:sz w:val="24"/>
          <w:szCs w:val="24"/>
        </w:rPr>
        <w:t xml:space="preserve"> show steric clashes in docking NAD+ into Sir2 and SIRT3, respectively. </w:t>
      </w:r>
    </w:p>
    <w:p w14:paraId="3840D033" w14:textId="7B5DE386" w:rsidR="007632A9" w:rsidRDefault="007632A9">
      <w:pPr>
        <w:spacing w:line="480" w:lineRule="auto"/>
        <w:rPr>
          <w:sz w:val="24"/>
          <w:szCs w:val="24"/>
        </w:rPr>
      </w:pPr>
      <w:r>
        <w:rPr>
          <w:sz w:val="24"/>
          <w:szCs w:val="24"/>
        </w:rPr>
        <w:lastRenderedPageBreak/>
        <w:t>The induced fit method first docks the ligand into an inflexible receptor, similar to standard Glide docking.  The collection of generated poses is then used as templates to refine the receptor, in which the ligand is kept frozen in its docked conformation and the protein side chains are optimized with PLOP. Next, the ligand and receptor from each of the structures refined with PLOP are energy minimized, allowing for both ligand relaxation and slight backbone/</w:t>
      </w:r>
      <w:proofErr w:type="spellStart"/>
      <w:r>
        <w:rPr>
          <w:sz w:val="24"/>
          <w:szCs w:val="24"/>
        </w:rPr>
        <w:t>sidechain</w:t>
      </w:r>
      <w:proofErr w:type="spellEnd"/>
      <w:r>
        <w:rPr>
          <w:sz w:val="24"/>
          <w:szCs w:val="24"/>
        </w:rPr>
        <w:t xml:space="preserve"> protein movement. The backbone movement only occurs through this relaxation step, rather than through extensive </w:t>
      </w:r>
      <w:proofErr w:type="spellStart"/>
      <w:r>
        <w:rPr>
          <w:sz w:val="24"/>
          <w:szCs w:val="24"/>
        </w:rPr>
        <w:t>rotomer</w:t>
      </w:r>
      <w:proofErr w:type="spellEnd"/>
      <w:r>
        <w:rPr>
          <w:sz w:val="24"/>
          <w:szCs w:val="24"/>
        </w:rPr>
        <w:t xml:space="preserve"> sampling as done with the side chains. The docking score, as well as receptor OPLSA energy and solvation are used to rank order each of these protein-ligand structures.  Top ranked structures are then used iteratively as input back into the first step until the change in docking score is less than 0.5. Unlike with traditional docking, the Schrodinger Induced Fit protocol has limited constraints available.  Excluded volumes and ligand positional or torsional constraints are currently not implemented in the protocol.  As in traditional docking, a receptor region around the AB and AC binding pockets of around 18 Å a side is defined, and the ligand is docked flexibly, or, alternatively, rigidly in the expected conformation seen in the co-crystallized structures of NAD+ in the AB or AC pockets of Sir2Af2 (1YC2).  Specified side chains are temporarily mutated to alanine to accommodate the ligand and improve side chain flexibility.  In particular, Arg36 on Sir2Af2 (1YC2) </w:t>
      </w:r>
      <w:proofErr w:type="spellStart"/>
      <w:r>
        <w:rPr>
          <w:sz w:val="24"/>
          <w:szCs w:val="24"/>
        </w:rPr>
        <w:t>sterically</w:t>
      </w:r>
      <w:proofErr w:type="spellEnd"/>
      <w:r>
        <w:rPr>
          <w:sz w:val="24"/>
          <w:szCs w:val="24"/>
        </w:rPr>
        <w:t xml:space="preserve"> hinder the B pocket as shown in </w:t>
      </w:r>
      <w:r w:rsidR="00A45317">
        <w:rPr>
          <w:sz w:val="24"/>
          <w:szCs w:val="24"/>
        </w:rPr>
        <w:fldChar w:fldCharType="begin"/>
      </w:r>
      <w:r>
        <w:rPr>
          <w:sz w:val="24"/>
          <w:szCs w:val="24"/>
        </w:rPr>
        <w:instrText xml:space="preserve"> REF _Ref208018702 \h </w:instrText>
      </w:r>
      <w:r w:rsidR="00A45317">
        <w:rPr>
          <w:sz w:val="24"/>
          <w:szCs w:val="24"/>
        </w:rPr>
      </w:r>
      <w:r w:rsidR="00A45317">
        <w:rPr>
          <w:sz w:val="24"/>
          <w:szCs w:val="24"/>
        </w:rPr>
        <w:fldChar w:fldCharType="end"/>
      </w:r>
      <w:r>
        <w:rPr>
          <w:sz w:val="24"/>
          <w:szCs w:val="24"/>
        </w:rPr>
        <w:t xml:space="preserve">.   </w:t>
      </w:r>
    </w:p>
    <w:p w14:paraId="297FFD6F" w14:textId="2D28DFB5" w:rsidR="007632A9" w:rsidRDefault="007632A9">
      <w:pPr>
        <w:spacing w:line="480" w:lineRule="auto"/>
        <w:rPr>
          <w:sz w:val="24"/>
          <w:szCs w:val="24"/>
        </w:rPr>
      </w:pPr>
      <w:proofErr w:type="gramStart"/>
      <w:r>
        <w:rPr>
          <w:sz w:val="24"/>
          <w:szCs w:val="24"/>
        </w:rPr>
        <w:t>Template Induced Fit method (C).</w:t>
      </w:r>
      <w:proofErr w:type="gramEnd"/>
      <w:r>
        <w:rPr>
          <w:sz w:val="24"/>
          <w:szCs w:val="24"/>
        </w:rPr>
        <w:t xml:space="preserve">  Large steric clashes and loop minimization for docking NAD+ into the AB pocket of SIRT3 that the standard induced fit protocol could not accommodate were handled with a template based induced fit method. Unlike for </w:t>
      </w:r>
      <w:proofErr w:type="gramStart"/>
      <w:r>
        <w:rPr>
          <w:sz w:val="24"/>
          <w:szCs w:val="24"/>
        </w:rPr>
        <w:t xml:space="preserve">Sir2 which has </w:t>
      </w:r>
      <w:proofErr w:type="spellStart"/>
      <w:r>
        <w:rPr>
          <w:sz w:val="24"/>
          <w:szCs w:val="24"/>
        </w:rPr>
        <w:t>cocrystallized</w:t>
      </w:r>
      <w:proofErr w:type="spellEnd"/>
      <w:r>
        <w:rPr>
          <w:sz w:val="24"/>
          <w:szCs w:val="24"/>
        </w:rPr>
        <w:t xml:space="preserve"> structures with NAD+, 3GLT with the trapped </w:t>
      </w:r>
      <w:proofErr w:type="spellStart"/>
      <w:r>
        <w:rPr>
          <w:sz w:val="24"/>
          <w:szCs w:val="24"/>
        </w:rPr>
        <w:t>thio</w:t>
      </w:r>
      <w:proofErr w:type="spellEnd"/>
      <w:r>
        <w:rPr>
          <w:sz w:val="24"/>
          <w:szCs w:val="24"/>
        </w:rPr>
        <w:t>-acetyl ADPR intermediate</w:t>
      </w:r>
      <w:proofErr w:type="gramEnd"/>
      <w:r>
        <w:rPr>
          <w:sz w:val="24"/>
          <w:szCs w:val="24"/>
        </w:rPr>
        <w:t xml:space="preserve"> is the closest available to a </w:t>
      </w:r>
      <w:proofErr w:type="spellStart"/>
      <w:r>
        <w:rPr>
          <w:sz w:val="24"/>
          <w:szCs w:val="24"/>
        </w:rPr>
        <w:t>cocrystallized</w:t>
      </w:r>
      <w:proofErr w:type="spellEnd"/>
      <w:r>
        <w:rPr>
          <w:sz w:val="24"/>
          <w:szCs w:val="24"/>
        </w:rPr>
        <w:t xml:space="preserve"> structure of NAD+ either in the AB or AC pockets.  Glu323, Arg158, </w:t>
      </w:r>
      <w:r>
        <w:rPr>
          <w:sz w:val="24"/>
          <w:szCs w:val="24"/>
        </w:rPr>
        <w:lastRenderedPageBreak/>
        <w:t xml:space="preserve">and MET644 from Chain B (the acetyl-lysine peptide substrate) obstruct the B pocket of SIRT3, as shown in </w:t>
      </w:r>
      <w:r w:rsidR="002C0556">
        <w:fldChar w:fldCharType="begin"/>
      </w:r>
      <w:r w:rsidR="002C0556">
        <w:instrText xml:space="preserve"> REF _Ref208017643 \h  \* MERGEFORMAT </w:instrText>
      </w:r>
      <w:r w:rsidR="002C0556">
        <w:fldChar w:fldCharType="separate"/>
      </w:r>
      <w:ins w:id="225" w:author="Eric" w:date="2013-04-25T01:16:00Z">
        <w:r w:rsidR="00340955">
          <w:rPr>
            <w:sz w:val="24"/>
            <w:szCs w:val="24"/>
          </w:rPr>
          <w:t xml:space="preserve">Figure </w:t>
        </w:r>
        <w:r w:rsidR="00340955">
          <w:rPr>
            <w:noProof/>
            <w:sz w:val="24"/>
            <w:szCs w:val="24"/>
          </w:rPr>
          <w:t>8</w:t>
        </w:r>
      </w:ins>
      <w:r w:rsidR="002C0556">
        <w:fldChar w:fldCharType="end"/>
      </w:r>
      <w:r>
        <w:rPr>
          <w:sz w:val="24"/>
          <w:szCs w:val="24"/>
        </w:rPr>
        <w:t xml:space="preserve">.  </w:t>
      </w:r>
    </w:p>
    <w:p w14:paraId="2E2A5B0D" w14:textId="77777777" w:rsidR="007632A9" w:rsidRDefault="007632A9">
      <w:pPr>
        <w:spacing w:line="480" w:lineRule="auto"/>
        <w:rPr>
          <w:sz w:val="24"/>
          <w:szCs w:val="24"/>
        </w:rPr>
      </w:pPr>
      <w:r>
        <w:rPr>
          <w:sz w:val="24"/>
          <w:szCs w:val="24"/>
        </w:rPr>
        <w:t xml:space="preserve">This method used NAD+ in the AB co-crystallized conformation from Sir2 as a template.   First, the NAD+ intermediate and the bound peptide substrate, which are co-crystallized in 3GLT, were deleted.  Next, the backbone of 1YC2 chain A (Sir2Af2) was superimposed into SIRT3, and the NAD+ from Sir2 was inserted into the nascent AB pocket of SIRT3 as the template.  Side chains and backbone residues of the </w:t>
      </w:r>
      <w:proofErr w:type="spellStart"/>
      <w:r>
        <w:rPr>
          <w:sz w:val="24"/>
          <w:szCs w:val="24"/>
        </w:rPr>
        <w:t>sterically</w:t>
      </w:r>
      <w:proofErr w:type="spellEnd"/>
      <w:r>
        <w:rPr>
          <w:sz w:val="24"/>
          <w:szCs w:val="24"/>
        </w:rPr>
        <w:t xml:space="preserve"> clashing residues (A</w:t>
      </w:r>
      <w:proofErr w:type="gramStart"/>
      <w:r>
        <w:rPr>
          <w:sz w:val="24"/>
          <w:szCs w:val="24"/>
        </w:rPr>
        <w:t>:157</w:t>
      </w:r>
      <w:proofErr w:type="gramEnd"/>
      <w:r>
        <w:rPr>
          <w:sz w:val="24"/>
          <w:szCs w:val="24"/>
        </w:rPr>
        <w:t xml:space="preserve"> to A:160 AND A:320 to A:324, and A:365 to A:367) were optimized with PLOP.  This algorithm minimizes only these specified clashing residues around the fixed, superimposed NAD+ in the AB conformation by exhaustively considering </w:t>
      </w:r>
      <w:proofErr w:type="spellStart"/>
      <w:r>
        <w:rPr>
          <w:sz w:val="24"/>
          <w:szCs w:val="24"/>
        </w:rPr>
        <w:t>sidechain</w:t>
      </w:r>
      <w:proofErr w:type="spellEnd"/>
      <w:r>
        <w:rPr>
          <w:sz w:val="24"/>
          <w:szCs w:val="24"/>
        </w:rPr>
        <w:t xml:space="preserve"> and backbone </w:t>
      </w:r>
      <w:proofErr w:type="spellStart"/>
      <w:r>
        <w:rPr>
          <w:sz w:val="24"/>
          <w:szCs w:val="24"/>
        </w:rPr>
        <w:t>rotamers</w:t>
      </w:r>
      <w:proofErr w:type="spellEnd"/>
      <w:r>
        <w:rPr>
          <w:sz w:val="24"/>
          <w:szCs w:val="24"/>
        </w:rPr>
        <w:t xml:space="preserve"> based on a </w:t>
      </w:r>
      <w:proofErr w:type="spellStart"/>
      <w:r>
        <w:rPr>
          <w:sz w:val="24"/>
          <w:szCs w:val="24"/>
        </w:rPr>
        <w:t>rotamer</w:t>
      </w:r>
      <w:proofErr w:type="spellEnd"/>
      <w:r>
        <w:rPr>
          <w:sz w:val="24"/>
          <w:szCs w:val="24"/>
        </w:rPr>
        <w:t xml:space="preserve"> library.  Additionally, </w:t>
      </w:r>
      <w:proofErr w:type="spellStart"/>
      <w:r>
        <w:rPr>
          <w:sz w:val="24"/>
          <w:szCs w:val="24"/>
        </w:rPr>
        <w:t>sidechains</w:t>
      </w:r>
      <w:proofErr w:type="spellEnd"/>
      <w:r>
        <w:rPr>
          <w:sz w:val="24"/>
          <w:szCs w:val="24"/>
        </w:rPr>
        <w:t xml:space="preserve"> are refined for residues within 6.0 Å of the clashing residues, while all other residues remain fixed.  A dielectric constant of 1.00 internal and 80.0 external was used.  Following this minimization, standard Glide docking is performed without any constraints as previously described. </w:t>
      </w:r>
    </w:p>
    <w:p w14:paraId="29F3BF64" w14:textId="77777777" w:rsidR="007632A9" w:rsidRDefault="007632A9">
      <w:pPr>
        <w:spacing w:line="480" w:lineRule="auto"/>
        <w:rPr>
          <w:rFonts w:cstheme="minorBidi"/>
          <w:sz w:val="24"/>
          <w:szCs w:val="24"/>
        </w:rPr>
      </w:pPr>
      <w:r>
        <w:rPr>
          <w:rFonts w:eastAsia="font292"/>
          <w:sz w:val="24"/>
          <w:szCs w:val="24"/>
        </w:rPr>
        <w:t>The docked poses generated by any of the three above described docking protocols were used to calculate the MM-GBSA binding affinity estimate.  Glide XP mode output a handful of highly scored poses, which were re-ranked using MM-GBSA.  The SP mode output up to 1024 more lower scored poses which were also re-</w:t>
      </w:r>
      <w:proofErr w:type="spellStart"/>
      <w:r>
        <w:rPr>
          <w:rFonts w:eastAsia="font292"/>
          <w:sz w:val="24"/>
          <w:szCs w:val="24"/>
        </w:rPr>
        <w:t>reranked</w:t>
      </w:r>
      <w:proofErr w:type="spellEnd"/>
      <w:r>
        <w:rPr>
          <w:rFonts w:eastAsia="font292"/>
          <w:sz w:val="24"/>
          <w:szCs w:val="24"/>
        </w:rPr>
        <w:t>, allowing for a more comprehensive sampling of poses with scores slightly higher in energy.  The energies were calculated using the OPLS-AA force field and the GBSA continuum model.  The binding free energy ∆</w:t>
      </w:r>
      <w:proofErr w:type="spellStart"/>
      <w:r>
        <w:rPr>
          <w:rFonts w:eastAsia="font292"/>
          <w:sz w:val="24"/>
          <w:szCs w:val="24"/>
        </w:rPr>
        <w:t>G</w:t>
      </w:r>
      <w:r>
        <w:rPr>
          <w:rFonts w:eastAsia="font292"/>
          <w:sz w:val="24"/>
          <w:szCs w:val="24"/>
          <w:vertAlign w:val="subscript"/>
        </w:rPr>
        <w:t>bind</w:t>
      </w:r>
      <w:proofErr w:type="spellEnd"/>
      <w:r>
        <w:rPr>
          <w:rFonts w:eastAsia="font292"/>
          <w:sz w:val="24"/>
          <w:szCs w:val="24"/>
        </w:rPr>
        <w:t xml:space="preserve"> is estimated as </w:t>
      </w:r>
    </w:p>
    <w:p w14:paraId="0702259D" w14:textId="77777777" w:rsidR="007632A9" w:rsidRDefault="007632A9">
      <w:pPr>
        <w:spacing w:line="480" w:lineRule="auto"/>
        <w:rPr>
          <w:rFonts w:ascii="font292" w:eastAsia="font292" w:cstheme="minorBidi"/>
          <w:sz w:val="24"/>
          <w:szCs w:val="24"/>
        </w:rPr>
      </w:pPr>
      <w:r>
        <w:rPr>
          <w:rFonts w:eastAsia="font292"/>
          <w:sz w:val="24"/>
          <w:szCs w:val="24"/>
        </w:rPr>
        <w:t xml:space="preserve">     ∆</w:t>
      </w:r>
      <w:proofErr w:type="spellStart"/>
      <w:r>
        <w:rPr>
          <w:rFonts w:eastAsia="font292"/>
          <w:sz w:val="24"/>
          <w:szCs w:val="24"/>
        </w:rPr>
        <w:t>G</w:t>
      </w:r>
      <w:r>
        <w:rPr>
          <w:rFonts w:eastAsia="font292"/>
          <w:sz w:val="24"/>
          <w:szCs w:val="24"/>
          <w:vertAlign w:val="subscript"/>
        </w:rPr>
        <w:t>bind</w:t>
      </w:r>
      <w:proofErr w:type="spellEnd"/>
      <w:r>
        <w:rPr>
          <w:rFonts w:eastAsia="font292"/>
          <w:sz w:val="24"/>
          <w:szCs w:val="24"/>
        </w:rPr>
        <w:t xml:space="preserve"> = ∆E</w:t>
      </w:r>
      <w:r>
        <w:rPr>
          <w:rFonts w:eastAsia="font292"/>
          <w:sz w:val="24"/>
          <w:szCs w:val="24"/>
          <w:vertAlign w:val="subscript"/>
        </w:rPr>
        <w:t>MM</w:t>
      </w:r>
      <w:r>
        <w:rPr>
          <w:rFonts w:eastAsia="font292"/>
          <w:sz w:val="24"/>
          <w:szCs w:val="24"/>
        </w:rPr>
        <w:t xml:space="preserve"> - ∆G</w:t>
      </w:r>
      <w:r>
        <w:rPr>
          <w:rFonts w:eastAsia="font292"/>
          <w:sz w:val="24"/>
          <w:szCs w:val="24"/>
          <w:vertAlign w:val="subscript"/>
        </w:rPr>
        <w:t>SOLV</w:t>
      </w:r>
      <w:r>
        <w:rPr>
          <w:rFonts w:eastAsia="font292"/>
          <w:sz w:val="24"/>
          <w:szCs w:val="24"/>
        </w:rPr>
        <w:t xml:space="preserve"> + ∆</w:t>
      </w:r>
      <w:commentRangeStart w:id="226"/>
      <w:r>
        <w:rPr>
          <w:rFonts w:eastAsia="font292"/>
          <w:sz w:val="24"/>
          <w:szCs w:val="24"/>
        </w:rPr>
        <w:t>G</w:t>
      </w:r>
      <w:r>
        <w:rPr>
          <w:rFonts w:eastAsia="font292"/>
          <w:sz w:val="24"/>
          <w:szCs w:val="24"/>
          <w:vertAlign w:val="subscript"/>
        </w:rPr>
        <w:t>SA</w:t>
      </w:r>
      <w:commentRangeEnd w:id="226"/>
      <w:r>
        <w:rPr>
          <w:rStyle w:val="CommentReference"/>
          <w:rFonts w:cstheme="minorBidi"/>
        </w:rPr>
        <w:commentReference w:id="226"/>
      </w:r>
    </w:p>
    <w:p w14:paraId="7869BA0B" w14:textId="77777777" w:rsidR="007632A9" w:rsidRDefault="007632A9">
      <w:pPr>
        <w:spacing w:line="480" w:lineRule="auto"/>
        <w:rPr>
          <w:rFonts w:eastAsia="font292"/>
          <w:sz w:val="24"/>
          <w:szCs w:val="24"/>
        </w:rPr>
      </w:pPr>
      <w:proofErr w:type="gramStart"/>
      <w:r>
        <w:rPr>
          <w:rFonts w:eastAsia="font292"/>
          <w:sz w:val="24"/>
          <w:szCs w:val="24"/>
        </w:rPr>
        <w:t>where</w:t>
      </w:r>
      <w:proofErr w:type="gramEnd"/>
      <w:r>
        <w:rPr>
          <w:rFonts w:eastAsia="font292"/>
          <w:sz w:val="24"/>
          <w:szCs w:val="24"/>
        </w:rPr>
        <w:t xml:space="preserve"> ∆</w:t>
      </w:r>
      <w:r>
        <w:rPr>
          <w:rFonts w:eastAsia="font292"/>
          <w:b/>
          <w:bCs/>
          <w:sz w:val="24"/>
          <w:szCs w:val="24"/>
        </w:rPr>
        <w:t>E</w:t>
      </w:r>
      <w:r>
        <w:rPr>
          <w:rFonts w:eastAsia="font292"/>
          <w:sz w:val="24"/>
          <w:szCs w:val="24"/>
          <w:vertAlign w:val="subscript"/>
        </w:rPr>
        <w:t>MM</w:t>
      </w:r>
      <w:r>
        <w:rPr>
          <w:rFonts w:eastAsia="font292"/>
          <w:sz w:val="24"/>
          <w:szCs w:val="24"/>
        </w:rPr>
        <w:t xml:space="preserve"> is the difference in energy between the complex structure and the sum of the energies of the ligand and </w:t>
      </w:r>
      <w:proofErr w:type="spellStart"/>
      <w:r>
        <w:rPr>
          <w:rFonts w:eastAsia="font292"/>
          <w:sz w:val="24"/>
          <w:szCs w:val="24"/>
        </w:rPr>
        <w:t>unliganded</w:t>
      </w:r>
      <w:proofErr w:type="spellEnd"/>
      <w:r>
        <w:rPr>
          <w:rFonts w:eastAsia="font292"/>
          <w:sz w:val="24"/>
          <w:szCs w:val="24"/>
        </w:rPr>
        <w:t xml:space="preserve"> protein, using the OPLS force field, ∆</w:t>
      </w:r>
      <w:proofErr w:type="spellStart"/>
      <w:r>
        <w:rPr>
          <w:rFonts w:eastAsia="font292"/>
          <w:b/>
          <w:bCs/>
          <w:sz w:val="24"/>
          <w:szCs w:val="24"/>
        </w:rPr>
        <w:t>G</w:t>
      </w:r>
      <w:r>
        <w:rPr>
          <w:rFonts w:eastAsia="font292"/>
          <w:sz w:val="24"/>
          <w:szCs w:val="24"/>
          <w:vertAlign w:val="subscript"/>
        </w:rPr>
        <w:t>solv</w:t>
      </w:r>
      <w:proofErr w:type="spellEnd"/>
      <w:r>
        <w:rPr>
          <w:rFonts w:eastAsia="font292"/>
          <w:sz w:val="24"/>
          <w:szCs w:val="24"/>
        </w:rPr>
        <w:t xml:space="preserve"> is the difference </w:t>
      </w:r>
      <w:r>
        <w:rPr>
          <w:rFonts w:eastAsia="font292"/>
          <w:sz w:val="24"/>
          <w:szCs w:val="24"/>
        </w:rPr>
        <w:lastRenderedPageBreak/>
        <w:t xml:space="preserve">in the GBSA solvation energy of the complex and the sum of the solvation energies for the ligand and </w:t>
      </w:r>
      <w:proofErr w:type="spellStart"/>
      <w:r>
        <w:rPr>
          <w:rFonts w:eastAsia="font292"/>
          <w:sz w:val="24"/>
          <w:szCs w:val="24"/>
        </w:rPr>
        <w:t>unliganded</w:t>
      </w:r>
      <w:proofErr w:type="spellEnd"/>
      <w:r>
        <w:rPr>
          <w:rFonts w:eastAsia="font292"/>
          <w:sz w:val="24"/>
          <w:szCs w:val="24"/>
        </w:rPr>
        <w:t xml:space="preserve"> protein, and ∆</w:t>
      </w:r>
      <w:r>
        <w:rPr>
          <w:rFonts w:eastAsia="font292"/>
          <w:b/>
          <w:bCs/>
          <w:sz w:val="24"/>
          <w:szCs w:val="24"/>
        </w:rPr>
        <w:t>G</w:t>
      </w:r>
      <w:r>
        <w:rPr>
          <w:rFonts w:eastAsia="font292"/>
          <w:sz w:val="24"/>
          <w:szCs w:val="24"/>
          <w:vertAlign w:val="subscript"/>
        </w:rPr>
        <w:t>SA</w:t>
      </w:r>
      <w:r>
        <w:rPr>
          <w:rFonts w:eastAsia="font292"/>
          <w:sz w:val="24"/>
          <w:szCs w:val="24"/>
        </w:rPr>
        <w:t xml:space="preserve"> is the difference in the surface area energy for the complex and the sum of the surface area energies for the ligand and </w:t>
      </w:r>
      <w:proofErr w:type="spellStart"/>
      <w:r>
        <w:rPr>
          <w:rFonts w:eastAsia="font292"/>
          <w:sz w:val="24"/>
          <w:szCs w:val="24"/>
        </w:rPr>
        <w:t>uncomplexed</w:t>
      </w:r>
      <w:proofErr w:type="spellEnd"/>
      <w:r>
        <w:rPr>
          <w:rFonts w:eastAsia="font292"/>
          <w:sz w:val="24"/>
          <w:szCs w:val="24"/>
        </w:rPr>
        <w:t xml:space="preserve"> protein.</w:t>
      </w:r>
    </w:p>
    <w:p w14:paraId="13996579" w14:textId="3F720F46" w:rsidR="00B26AE1" w:rsidRDefault="007632A9">
      <w:pPr>
        <w:spacing w:line="480" w:lineRule="auto"/>
        <w:rPr>
          <w:rFonts w:eastAsia="font292"/>
          <w:sz w:val="24"/>
          <w:szCs w:val="24"/>
        </w:rPr>
      </w:pPr>
      <w:commentRangeStart w:id="227"/>
      <w:del w:id="228" w:author="Eric" w:date="2013-04-28T22:31:00Z">
        <w:r w:rsidDel="00B26AE1">
          <w:rPr>
            <w:rFonts w:eastAsia="font292"/>
            <w:sz w:val="24"/>
            <w:szCs w:val="24"/>
          </w:rPr>
          <w:delText xml:space="preserve">A final correction to the MM-GBSA energy is the Monte Carlo multiple minimum (MCMM) </w:delText>
        </w:r>
        <w:r w:rsidR="00303EDE" w:rsidDel="00B26AE1">
          <w:fldChar w:fldCharType="begin"/>
        </w:r>
        <w:r w:rsidR="00303EDE" w:rsidDel="00B26AE1">
          <w:delInstrText xml:space="preserve"> HYPERLINK \l "_ENREF_49" \o "Cardozo, 2008 #132" </w:delInstrText>
        </w:r>
        <w:r w:rsidR="00303EDE" w:rsidDel="00B26AE1">
          <w:fldChar w:fldCharType="separate"/>
        </w:r>
        <w:r w:rsidR="00A45317" w:rsidDel="00B26AE1">
          <w:rPr>
            <w:rFonts w:eastAsia="font292"/>
            <w:sz w:val="24"/>
            <w:szCs w:val="24"/>
          </w:rPr>
          <w:fldChar w:fldCharType="begin"/>
        </w:r>
        <w:r w:rsidDel="00B26AE1">
          <w:rPr>
            <w:rFonts w:eastAsia="font292"/>
            <w:sz w:val="24"/>
            <w:szCs w:val="24"/>
          </w:rPr>
          <w:delInstrText xml:space="preserve"> ADDIN EN.CITE &lt;EndNote&gt;&lt;Cite&gt;&lt;Author&gt;Cardozo&lt;/Author&gt;&lt;Year&gt;2008&lt;/Year&gt;&lt;RecNum&gt;132&lt;/RecNum&gt;&lt;DisplayText&gt;&lt;style face="superscript"&gt;49&lt;/style&gt;&lt;/DisplayText&gt;&lt;record&gt;&lt;rec-number&gt;132&lt;/rec-number&gt;&lt;foreign-keys&gt;&lt;key app="EN" db-id="90r5995wzz5v97e2dd6pdxvmsxdxvstwz5ts"&gt;132&lt;/key&gt;&lt;/foreign-keys&gt;&lt;ref-type name="Journal Article"&gt;17&lt;/ref-type&gt;&lt;contributors&gt;&lt;authors&gt;&lt;author&gt;Cardozo, Cristiano R. W. Guimarães&lt;/author&gt;&lt;author&gt;Mario,&lt;/author&gt;&lt;/authors&gt;&lt;/contributors&gt;&lt;titles&gt;&lt;title&gt;MM-GB/SA Rescoring of Docking Poses in Structure-Based Lead Optimization&lt;/title&gt;&lt;secondary-title&gt;J. Chem. Inf. Model.&lt;/secondary-title&gt;&lt;short-title&gt;MM-GB/SA Rescoring of Docking Poses in Structure-Based Lead Optimization&lt;/short-title&gt;&lt;/titles&gt;&lt;periodical&gt;&lt;full-title&gt;J. Chem. Inf. Model.&lt;/full-title&gt;&lt;/periodical&gt;&lt;keywords&gt;&lt;keyword&gt;world&lt;/keyword&gt;&lt;/keywords&gt;&lt;dates&gt;&lt;year&gt;2008&lt;/year&gt;&lt;pub-dates&gt;&lt;date&gt;April 19, 2008&lt;/date&gt;&lt;/pub-dates&gt;&lt;/dates&gt;&lt;work-type&gt;research-article&lt;/work-type&gt;&lt;urls&gt;&lt;related-urls&gt;&lt;url&gt;http://pubs.acs.org/doi/abs/10.1021/ci800004w&lt;/url&gt;&lt;/related-urls&gt;&lt;/urls&gt;&lt;electronic-resource-num&gt;10.1021/ci800004w&lt;/electronic-resource-num&gt;&lt;language&gt;En&lt;/language&gt;&lt;/record&gt;&lt;/Cite&gt;&lt;/EndNote&gt;</w:delInstrText>
        </w:r>
        <w:r w:rsidR="00A45317" w:rsidDel="00B26AE1">
          <w:rPr>
            <w:rFonts w:eastAsia="font292"/>
            <w:sz w:val="24"/>
            <w:szCs w:val="24"/>
          </w:rPr>
          <w:fldChar w:fldCharType="separate"/>
        </w:r>
        <w:r w:rsidDel="00B26AE1">
          <w:rPr>
            <w:rFonts w:eastAsia="font292"/>
            <w:sz w:val="24"/>
            <w:szCs w:val="24"/>
            <w:vertAlign w:val="superscript"/>
          </w:rPr>
          <w:delText>49</w:delText>
        </w:r>
        <w:r w:rsidR="00A45317" w:rsidDel="00B26AE1">
          <w:rPr>
            <w:rFonts w:eastAsia="font292"/>
            <w:sz w:val="24"/>
            <w:szCs w:val="24"/>
          </w:rPr>
          <w:fldChar w:fldCharType="end"/>
        </w:r>
        <w:r w:rsidR="00303EDE" w:rsidDel="00B26AE1">
          <w:rPr>
            <w:rFonts w:eastAsia="font292"/>
            <w:sz w:val="24"/>
            <w:szCs w:val="24"/>
          </w:rPr>
          <w:fldChar w:fldCharType="end"/>
        </w:r>
        <w:r w:rsidDel="00B26AE1">
          <w:rPr>
            <w:rFonts w:eastAsia="font292"/>
            <w:sz w:val="24"/>
            <w:szCs w:val="24"/>
          </w:rPr>
          <w:delText xml:space="preserve"> ensemble average energy for the free ligand.  The above-described MM-GBSA method uses a single unbound ligand pose determined from a simple local energy minimization from the bound docked complex.  The single pose could be particularly misleading for a large, flexible ligand like NAD+ because the unbound state for the AC docked pose would have a different energy than the unbound state for the AB docked pose. The unbound energy should be the same for both of these structures. MCMM improves this single estimate by including an ensemble average of the 200 lowest energy unbound conformations found in the MC minimization in implicit water.  The MCMM correction uses the single conformation of the highest MM-GBSA scoring docked protein-ligand complex rather than an ensemble average.  While the inclusion of a protein-ligand ensemble average, which requires a full MD  or MC method such as free energy perturbation (FEP) or thermodynamic integration (TI), is an important future direction, the MCMM method with MM-GBSA has been shown to be a good binding affinity estimate </w:delText>
        </w:r>
        <w:r w:rsidR="00303EDE" w:rsidDel="00B26AE1">
          <w:fldChar w:fldCharType="begin"/>
        </w:r>
        <w:r w:rsidR="00303EDE" w:rsidDel="00B26AE1">
          <w:delInstrText xml:space="preserve"> HYPERLINK \l "_ENREF_49" \o "Cardozo, 2008 #132" </w:delInstrText>
        </w:r>
        <w:r w:rsidR="00303EDE" w:rsidDel="00B26AE1">
          <w:fldChar w:fldCharType="separate"/>
        </w:r>
        <w:r w:rsidR="00A45317" w:rsidDel="00B26AE1">
          <w:rPr>
            <w:rFonts w:eastAsia="font292"/>
            <w:sz w:val="24"/>
            <w:szCs w:val="24"/>
          </w:rPr>
          <w:fldChar w:fldCharType="begin"/>
        </w:r>
        <w:r w:rsidDel="00B26AE1">
          <w:rPr>
            <w:rFonts w:eastAsia="font292"/>
            <w:sz w:val="24"/>
            <w:szCs w:val="24"/>
          </w:rPr>
          <w:delInstrText xml:space="preserve"> ADDIN EN.CITE &lt;EndNote&gt;&lt;Cite&gt;&lt;Author&gt;Cardozo&lt;/Author&gt;&lt;Year&gt;2008&lt;/Year&gt;&lt;RecNum&gt;132&lt;/RecNum&gt;&lt;DisplayText&gt;&lt;style face="superscript"&gt;49&lt;/style&gt;&lt;/DisplayText&gt;&lt;record&gt;&lt;rec-number&gt;132&lt;/rec-number&gt;&lt;foreign-keys&gt;&lt;key app="EN" db-id="90r5995wzz5v97e2dd6pdxvmsxdxvstwz5ts"&gt;132&lt;/key&gt;&lt;/foreign-keys&gt;&lt;ref-type name="Journal Article"&gt;17&lt;/ref-type&gt;&lt;contributors&gt;&lt;authors&gt;&lt;author&gt;Cardozo, Cristiano R. W. Guimarães&lt;/author&gt;&lt;author&gt;Mario,&lt;/author&gt;&lt;/authors&gt;&lt;/contributors&gt;&lt;titles&gt;&lt;title&gt;MM-GB/SA Rescoring of Docking Poses in Structure-Based Lead Optimization&lt;/title&gt;&lt;secondary-title&gt;J. Chem. Inf. Model.&lt;/secondary-title&gt;&lt;short-title&gt;MM-GB/SA Rescoring of Docking Poses in Structure-Based Lead Optimization&lt;/short-title&gt;&lt;/titles&gt;&lt;periodical&gt;&lt;full-title&gt;J. Chem. Inf. Model.&lt;/full-title&gt;&lt;/periodical&gt;&lt;keywords&gt;&lt;keyword&gt;world&lt;/keyword&gt;&lt;/keywords&gt;&lt;dates&gt;&lt;year&gt;2008&lt;/year&gt;&lt;pub-dates&gt;&lt;date&gt;April 19, 2008&lt;/date&gt;&lt;/pub-dates&gt;&lt;/dates&gt;&lt;work-type&gt;research-article&lt;/work-type&gt;&lt;urls&gt;&lt;related-urls&gt;&lt;url&gt;http://pubs.acs.org/doi/abs/10.1021/ci800004w&lt;/url&gt;&lt;/related-urls&gt;&lt;/urls&gt;&lt;electronic-resource-num&gt;10.1021/ci800004w&lt;/electronic-resource-num&gt;&lt;language&gt;En&lt;/language&gt;&lt;/record&gt;&lt;/Cite&gt;&lt;/EndNote&gt;</w:delInstrText>
        </w:r>
        <w:r w:rsidR="00A45317" w:rsidDel="00B26AE1">
          <w:rPr>
            <w:rFonts w:eastAsia="font292"/>
            <w:sz w:val="24"/>
            <w:szCs w:val="24"/>
          </w:rPr>
          <w:fldChar w:fldCharType="separate"/>
        </w:r>
        <w:r w:rsidDel="00B26AE1">
          <w:rPr>
            <w:rFonts w:eastAsia="font292"/>
            <w:sz w:val="24"/>
            <w:szCs w:val="24"/>
            <w:vertAlign w:val="superscript"/>
          </w:rPr>
          <w:delText>49</w:delText>
        </w:r>
        <w:r w:rsidR="00A45317" w:rsidDel="00B26AE1">
          <w:rPr>
            <w:rFonts w:eastAsia="font292"/>
            <w:sz w:val="24"/>
            <w:szCs w:val="24"/>
          </w:rPr>
          <w:fldChar w:fldCharType="end"/>
        </w:r>
        <w:r w:rsidR="00303EDE" w:rsidDel="00B26AE1">
          <w:rPr>
            <w:rFonts w:eastAsia="font292"/>
            <w:sz w:val="24"/>
            <w:szCs w:val="24"/>
          </w:rPr>
          <w:fldChar w:fldCharType="end"/>
        </w:r>
        <w:r w:rsidDel="00B26AE1">
          <w:rPr>
            <w:rFonts w:eastAsia="font292"/>
            <w:sz w:val="24"/>
            <w:szCs w:val="24"/>
          </w:rPr>
          <w:delText xml:space="preserve">. </w:delText>
        </w:r>
      </w:del>
      <w:proofErr w:type="gramStart"/>
      <w:ins w:id="229" w:author="Eric" w:date="2013-04-28T22:31:00Z">
        <w:r w:rsidR="00B26AE1">
          <w:rPr>
            <w:rFonts w:eastAsia="font292"/>
            <w:sz w:val="24"/>
            <w:szCs w:val="24"/>
          </w:rPr>
          <w:t>..</w:t>
        </w:r>
      </w:ins>
      <w:commentRangeEnd w:id="227"/>
      <w:proofErr w:type="gramEnd"/>
      <w:ins w:id="230" w:author="Eric" w:date="2013-04-28T22:32:00Z">
        <w:r w:rsidR="00B26AE1">
          <w:rPr>
            <w:rStyle w:val="CommentReference"/>
          </w:rPr>
          <w:commentReference w:id="227"/>
        </w:r>
      </w:ins>
    </w:p>
    <w:p w14:paraId="7B852C84" w14:textId="77777777" w:rsidR="007632A9" w:rsidRDefault="007632A9">
      <w:pPr>
        <w:pStyle w:val="NoSpacing"/>
        <w:spacing w:line="480" w:lineRule="auto"/>
        <w:rPr>
          <w:rFonts w:ascii="Times New Roman" w:hAnsi="Times New Roman" w:cs="Times New Roman"/>
          <w:b/>
          <w:bCs/>
          <w:sz w:val="24"/>
          <w:szCs w:val="24"/>
        </w:rPr>
      </w:pPr>
      <w:commentRangeStart w:id="232"/>
      <w:r>
        <w:rPr>
          <w:rFonts w:ascii="Times New Roman" w:hAnsi="Times New Roman" w:cs="Times New Roman"/>
          <w:b/>
          <w:bCs/>
          <w:sz w:val="24"/>
          <w:szCs w:val="24"/>
        </w:rPr>
        <w:t>RFERENCES</w:t>
      </w:r>
      <w:commentRangeEnd w:id="232"/>
      <w:r>
        <w:rPr>
          <w:rStyle w:val="CommentReference"/>
          <w:kern w:val="1"/>
          <w:lang w:eastAsia="hi-IN" w:bidi="hi-IN"/>
        </w:rPr>
        <w:commentReference w:id="232"/>
      </w:r>
    </w:p>
    <w:p w14:paraId="3F09B47F" w14:textId="77777777" w:rsidR="007632A9" w:rsidRDefault="00A45317">
      <w:pPr>
        <w:ind w:left="720" w:hanging="720"/>
        <w:rPr>
          <w:color w:val="0000FF"/>
        </w:rPr>
      </w:pPr>
      <w:r>
        <w:rPr>
          <w:color w:val="0000FF"/>
          <w:sz w:val="24"/>
          <w:szCs w:val="24"/>
        </w:rPr>
        <w:fldChar w:fldCharType="begin"/>
      </w:r>
      <w:r w:rsidR="007632A9">
        <w:rPr>
          <w:color w:val="0000FF"/>
          <w:sz w:val="24"/>
          <w:szCs w:val="24"/>
        </w:rPr>
        <w:instrText xml:space="preserve"> ADDIN EN.REFLIST </w:instrText>
      </w:r>
      <w:r>
        <w:rPr>
          <w:color w:val="0000FF"/>
          <w:sz w:val="24"/>
          <w:szCs w:val="24"/>
        </w:rPr>
        <w:fldChar w:fldCharType="separate"/>
      </w:r>
      <w:bookmarkStart w:id="233" w:name="_ENREF_1"/>
      <w:r w:rsidR="007632A9">
        <w:rPr>
          <w:color w:val="0000FF"/>
        </w:rPr>
        <w:t>1.</w:t>
      </w:r>
      <w:r w:rsidR="007632A9">
        <w:rPr>
          <w:color w:val="0000FF"/>
        </w:rPr>
        <w:tab/>
        <w:t xml:space="preserve">Minino, A. M., Murphy, S. L., Xu, J. &amp; Kochanek, K. D. (2011). Deaths: final data for 2008. </w:t>
      </w:r>
      <w:r w:rsidR="007632A9">
        <w:rPr>
          <w:i/>
          <w:iCs/>
          <w:color w:val="0000FF"/>
        </w:rPr>
        <w:t>National vital statistics reports : from the Centers for Disease Control and Prevention, National Center for Health Statistics, National Vital Statistics System</w:t>
      </w:r>
      <w:r w:rsidR="007632A9">
        <w:rPr>
          <w:color w:val="0000FF"/>
        </w:rPr>
        <w:t xml:space="preserve"> </w:t>
      </w:r>
      <w:r w:rsidR="007632A9">
        <w:rPr>
          <w:b/>
          <w:bCs/>
          <w:color w:val="0000FF"/>
        </w:rPr>
        <w:t>59</w:t>
      </w:r>
      <w:r w:rsidR="007632A9">
        <w:rPr>
          <w:color w:val="0000FF"/>
        </w:rPr>
        <w:t>, 1-126.</w:t>
      </w:r>
      <w:bookmarkEnd w:id="233"/>
    </w:p>
    <w:p w14:paraId="725E3F61" w14:textId="77777777" w:rsidR="007632A9" w:rsidRDefault="007632A9">
      <w:pPr>
        <w:ind w:left="720" w:hanging="720"/>
        <w:rPr>
          <w:color w:val="0000FF"/>
        </w:rPr>
      </w:pPr>
      <w:bookmarkStart w:id="234" w:name="_ENREF_2"/>
      <w:r>
        <w:rPr>
          <w:color w:val="0000FF"/>
        </w:rPr>
        <w:t>2.</w:t>
      </w:r>
      <w:r>
        <w:rPr>
          <w:color w:val="0000FF"/>
        </w:rPr>
        <w:tab/>
        <w:t xml:space="preserve">Frye, R. A. (1999). Characterization of five human cDNAs with homology to the yeast SIR2 gene: Sir2-like proteins (sirtuins) metabolize NAD and may have protein ADP-ribosyltransferase activity. </w:t>
      </w:r>
      <w:r>
        <w:rPr>
          <w:i/>
          <w:iCs/>
          <w:color w:val="0000FF"/>
        </w:rPr>
        <w:t>Biochemical and Biophysical Research Communications</w:t>
      </w:r>
      <w:r>
        <w:rPr>
          <w:color w:val="0000FF"/>
        </w:rPr>
        <w:t xml:space="preserve"> </w:t>
      </w:r>
      <w:r>
        <w:rPr>
          <w:b/>
          <w:bCs/>
          <w:color w:val="0000FF"/>
        </w:rPr>
        <w:t>260</w:t>
      </w:r>
      <w:r>
        <w:rPr>
          <w:color w:val="0000FF"/>
        </w:rPr>
        <w:t>, 273-279.</w:t>
      </w:r>
      <w:bookmarkEnd w:id="234"/>
    </w:p>
    <w:p w14:paraId="24B264E0" w14:textId="77777777" w:rsidR="007632A9" w:rsidRDefault="007632A9">
      <w:pPr>
        <w:ind w:left="720" w:hanging="720"/>
        <w:rPr>
          <w:color w:val="0000FF"/>
        </w:rPr>
      </w:pPr>
      <w:bookmarkStart w:id="235" w:name="_ENREF_3"/>
      <w:r>
        <w:rPr>
          <w:color w:val="0000FF"/>
        </w:rPr>
        <w:t>3.</w:t>
      </w:r>
      <w:r>
        <w:rPr>
          <w:color w:val="0000FF"/>
        </w:rPr>
        <w:tab/>
        <w:t xml:space="preserve">Frye, R. A. (2000). Phylogenetic classification of prokaryotic and eukaryotic Sir2-like proteins. </w:t>
      </w:r>
      <w:r>
        <w:rPr>
          <w:i/>
          <w:iCs/>
          <w:color w:val="0000FF"/>
        </w:rPr>
        <w:t>Biochemical and Biophysical Research Communications</w:t>
      </w:r>
      <w:r>
        <w:rPr>
          <w:color w:val="0000FF"/>
        </w:rPr>
        <w:t xml:space="preserve"> </w:t>
      </w:r>
      <w:r>
        <w:rPr>
          <w:b/>
          <w:bCs/>
          <w:color w:val="0000FF"/>
        </w:rPr>
        <w:t>273</w:t>
      </w:r>
      <w:r>
        <w:rPr>
          <w:color w:val="0000FF"/>
        </w:rPr>
        <w:t>, 793-798.</w:t>
      </w:r>
      <w:bookmarkEnd w:id="235"/>
    </w:p>
    <w:p w14:paraId="6AD4A9EF" w14:textId="77777777" w:rsidR="007632A9" w:rsidRDefault="007632A9">
      <w:pPr>
        <w:ind w:left="720" w:hanging="720"/>
        <w:rPr>
          <w:color w:val="0000FF"/>
        </w:rPr>
      </w:pPr>
      <w:bookmarkStart w:id="236" w:name="_ENREF_4"/>
      <w:r>
        <w:rPr>
          <w:color w:val="0000FF"/>
        </w:rPr>
        <w:t>4.</w:t>
      </w:r>
      <w:r>
        <w:rPr>
          <w:color w:val="0000FF"/>
        </w:rPr>
        <w:tab/>
        <w:t xml:space="preserve">Onyango, P., Celic, I., McCaffery, J. M., Boeke, J. D. &amp; Feinberg, A. P. (2002). SIRT3, a human SIR2 homologue, is an NAD-dependent deacetylase localized to mitochondria. </w:t>
      </w:r>
      <w:r>
        <w:rPr>
          <w:i/>
          <w:iCs/>
          <w:color w:val="0000FF"/>
        </w:rPr>
        <w:t>Proceedings of the National Academy of Sciences of the United States of America</w:t>
      </w:r>
      <w:r>
        <w:rPr>
          <w:color w:val="0000FF"/>
        </w:rPr>
        <w:t xml:space="preserve"> </w:t>
      </w:r>
      <w:r>
        <w:rPr>
          <w:b/>
          <w:bCs/>
          <w:color w:val="0000FF"/>
        </w:rPr>
        <w:t>99</w:t>
      </w:r>
      <w:r>
        <w:rPr>
          <w:color w:val="0000FF"/>
        </w:rPr>
        <w:t>, 13653-13658.</w:t>
      </w:r>
      <w:bookmarkEnd w:id="236"/>
    </w:p>
    <w:p w14:paraId="7B881761" w14:textId="77777777" w:rsidR="007632A9" w:rsidRDefault="007632A9">
      <w:pPr>
        <w:ind w:left="720" w:hanging="720"/>
        <w:rPr>
          <w:color w:val="0000FF"/>
        </w:rPr>
      </w:pPr>
      <w:bookmarkStart w:id="237" w:name="_ENREF_5"/>
      <w:r>
        <w:rPr>
          <w:color w:val="0000FF"/>
        </w:rPr>
        <w:t>5.</w:t>
      </w:r>
      <w:r>
        <w:rPr>
          <w:color w:val="0000FF"/>
        </w:rPr>
        <w:tab/>
        <w:t xml:space="preserve">Lombard, D. B., Alt, F. W., Cheng, H. L., Bunkenborg, J., Streeper, R. S., Mostoslavsky, R., Kim, J., Yancopoulos, G., Valenzuela, D., Murphy, A., Yang, Y., Chen, Y., Hirschey, M. D., Bronson, R. T., Haigis, M., Guarente, L. P., Farese, R. V., Weissman, S., Verdin, E. &amp; Schwer, B. (2007). Mammalian sir2 homolog SIRT3 regulates global mitochondrial lysine acetylation. </w:t>
      </w:r>
      <w:r>
        <w:rPr>
          <w:i/>
          <w:iCs/>
          <w:color w:val="0000FF"/>
        </w:rPr>
        <w:t>Molecular and Cellular Biology</w:t>
      </w:r>
      <w:r>
        <w:rPr>
          <w:color w:val="0000FF"/>
        </w:rPr>
        <w:t xml:space="preserve"> </w:t>
      </w:r>
      <w:r>
        <w:rPr>
          <w:b/>
          <w:bCs/>
          <w:color w:val="0000FF"/>
        </w:rPr>
        <w:t>27</w:t>
      </w:r>
      <w:r>
        <w:rPr>
          <w:color w:val="0000FF"/>
        </w:rPr>
        <w:t>, 8807-8814.</w:t>
      </w:r>
      <w:bookmarkEnd w:id="237"/>
    </w:p>
    <w:p w14:paraId="2EF5D143" w14:textId="77777777" w:rsidR="007632A9" w:rsidRDefault="007632A9">
      <w:pPr>
        <w:ind w:left="720" w:hanging="720"/>
        <w:rPr>
          <w:color w:val="0000FF"/>
        </w:rPr>
      </w:pPr>
      <w:bookmarkStart w:id="238" w:name="_ENREF_6"/>
      <w:r>
        <w:rPr>
          <w:color w:val="0000FF"/>
        </w:rPr>
        <w:lastRenderedPageBreak/>
        <w:t>6.</w:t>
      </w:r>
      <w:r>
        <w:rPr>
          <w:color w:val="0000FF"/>
        </w:rPr>
        <w:tab/>
        <w:t xml:space="preserve">Alhazzazi, T. Y., Kamarajan, P., Joo, N., Huang, J. Y., Verdin, E., D'Silva, N. J. &amp; Kapila, Y. L. (2011). Sirtuin-3 (SIRT3), a Novel Potential Therapeutic Target for Oral Cancer. </w:t>
      </w:r>
      <w:r>
        <w:rPr>
          <w:i/>
          <w:iCs/>
          <w:color w:val="0000FF"/>
        </w:rPr>
        <w:t>Cancer</w:t>
      </w:r>
      <w:r>
        <w:rPr>
          <w:color w:val="0000FF"/>
        </w:rPr>
        <w:t xml:space="preserve"> </w:t>
      </w:r>
      <w:r>
        <w:rPr>
          <w:b/>
          <w:bCs/>
          <w:color w:val="0000FF"/>
        </w:rPr>
        <w:t>117</w:t>
      </w:r>
      <w:r>
        <w:rPr>
          <w:color w:val="0000FF"/>
        </w:rPr>
        <w:t>, 1670-1678.</w:t>
      </w:r>
      <w:bookmarkEnd w:id="238"/>
    </w:p>
    <w:p w14:paraId="2769B5E8" w14:textId="77777777" w:rsidR="007632A9" w:rsidRDefault="007632A9">
      <w:pPr>
        <w:ind w:left="720" w:hanging="720"/>
        <w:rPr>
          <w:color w:val="0000FF"/>
        </w:rPr>
      </w:pPr>
      <w:bookmarkStart w:id="239" w:name="_ENREF_7"/>
      <w:r>
        <w:rPr>
          <w:color w:val="0000FF"/>
        </w:rPr>
        <w:t>7.</w:t>
      </w:r>
      <w:r>
        <w:rPr>
          <w:color w:val="0000FF"/>
        </w:rPr>
        <w:tab/>
        <w:t xml:space="preserve">Finley, L. W. S., Carracedo, A., Lee, J., Souza, A., Egia, A., Zhang, J. W., Teruya-Feldstein, J., Moreira, P. I., Cardoso, S. M., Clish, C. B., Pandolfi, P. P. &amp; Haigis, M. C. (2011). SIRT3 Opposes Reprogramming of Cancer Cell Metabolism through HIF1 alpha Destabilization. </w:t>
      </w:r>
      <w:r>
        <w:rPr>
          <w:i/>
          <w:iCs/>
          <w:color w:val="0000FF"/>
        </w:rPr>
        <w:t>Cancer Cell</w:t>
      </w:r>
      <w:r>
        <w:rPr>
          <w:color w:val="0000FF"/>
        </w:rPr>
        <w:t xml:space="preserve"> </w:t>
      </w:r>
      <w:r>
        <w:rPr>
          <w:b/>
          <w:bCs/>
          <w:color w:val="0000FF"/>
        </w:rPr>
        <w:t>19</w:t>
      </w:r>
      <w:r>
        <w:rPr>
          <w:color w:val="0000FF"/>
        </w:rPr>
        <w:t>, 416-428.</w:t>
      </w:r>
      <w:bookmarkEnd w:id="239"/>
    </w:p>
    <w:p w14:paraId="1D745276" w14:textId="77777777" w:rsidR="007632A9" w:rsidRDefault="007632A9">
      <w:pPr>
        <w:ind w:left="720" w:hanging="720"/>
        <w:rPr>
          <w:color w:val="0000FF"/>
        </w:rPr>
      </w:pPr>
      <w:bookmarkStart w:id="240" w:name="_ENREF_8"/>
      <w:r>
        <w:rPr>
          <w:color w:val="0000FF"/>
        </w:rPr>
        <w:t>8.</w:t>
      </w:r>
      <w:r>
        <w:rPr>
          <w:color w:val="0000FF"/>
        </w:rPr>
        <w:tab/>
        <w:t xml:space="preserve">Kim, H. S., Patel, K., Muldoon-Jacobs, K., Bisht, K. S., Aykin-Burns, N., Pennington, J. D., van der Meer, R., Nguyen, P., Savage, J., Owens, K. M., Vassilopoulos, A., Ozden, O., Park, S. H., Singh, K. K., Abdulkadir, S. A., Spitz, D. R., Deng, C. X. &amp; Gius, D. (2010). SIRT3 Is a Mitochondria-Localized Tumor Suppressor Required for Maintenance of Mitochondrial Integrity and Metabolism during Stress. </w:t>
      </w:r>
      <w:r>
        <w:rPr>
          <w:i/>
          <w:iCs/>
          <w:color w:val="0000FF"/>
        </w:rPr>
        <w:t>Cancer Cell</w:t>
      </w:r>
      <w:r>
        <w:rPr>
          <w:color w:val="0000FF"/>
        </w:rPr>
        <w:t xml:space="preserve"> </w:t>
      </w:r>
      <w:r>
        <w:rPr>
          <w:b/>
          <w:bCs/>
          <w:color w:val="0000FF"/>
        </w:rPr>
        <w:t>17</w:t>
      </w:r>
      <w:r>
        <w:rPr>
          <w:color w:val="0000FF"/>
        </w:rPr>
        <w:t>, 41-52.</w:t>
      </w:r>
      <w:bookmarkEnd w:id="240"/>
    </w:p>
    <w:p w14:paraId="128C2FCB" w14:textId="77777777" w:rsidR="007632A9" w:rsidRDefault="007632A9">
      <w:pPr>
        <w:ind w:left="720" w:hanging="720"/>
        <w:rPr>
          <w:color w:val="0000FF"/>
        </w:rPr>
      </w:pPr>
      <w:bookmarkStart w:id="241" w:name="_ENREF_9"/>
      <w:r>
        <w:rPr>
          <w:color w:val="0000FF"/>
        </w:rPr>
        <w:t>9.</w:t>
      </w:r>
      <w:r>
        <w:rPr>
          <w:color w:val="0000FF"/>
        </w:rPr>
        <w:tab/>
        <w:t xml:space="preserve">Berger, F., Ramirez-Hernandez, M. H. &amp; Ziegler, M. (2004). The new life of a centenarian: signalling functions of NAD(P). </w:t>
      </w:r>
      <w:r>
        <w:rPr>
          <w:i/>
          <w:iCs/>
          <w:color w:val="0000FF"/>
        </w:rPr>
        <w:t>Trends in Biochemical Sciences</w:t>
      </w:r>
      <w:r>
        <w:rPr>
          <w:color w:val="0000FF"/>
        </w:rPr>
        <w:t xml:space="preserve"> </w:t>
      </w:r>
      <w:r>
        <w:rPr>
          <w:b/>
          <w:bCs/>
          <w:color w:val="0000FF"/>
        </w:rPr>
        <w:t>29</w:t>
      </w:r>
      <w:r>
        <w:rPr>
          <w:color w:val="0000FF"/>
        </w:rPr>
        <w:t>, 111-118.</w:t>
      </w:r>
      <w:bookmarkEnd w:id="241"/>
    </w:p>
    <w:p w14:paraId="271237B2" w14:textId="77777777" w:rsidR="007632A9" w:rsidRDefault="007632A9">
      <w:pPr>
        <w:ind w:left="720" w:hanging="720"/>
        <w:rPr>
          <w:color w:val="0000FF"/>
        </w:rPr>
      </w:pPr>
      <w:bookmarkStart w:id="242" w:name="_ENREF_10"/>
      <w:r>
        <w:rPr>
          <w:color w:val="0000FF"/>
        </w:rPr>
        <w:t>10.</w:t>
      </w:r>
      <w:r>
        <w:rPr>
          <w:color w:val="0000FF"/>
        </w:rPr>
        <w:tab/>
        <w:t xml:space="preserve">Chang, M. L., Yang, J., Kem, S., Klaidman, L., Sugawara, T., Chan, P. H. &amp; Adams, J. D. (2002). Nicotinamide and ketamine reduce infarct volume and DNA fragmentation in rats after brain ischemia and reperfusion. </w:t>
      </w:r>
      <w:r>
        <w:rPr>
          <w:i/>
          <w:iCs/>
          <w:color w:val="0000FF"/>
        </w:rPr>
        <w:t>Neuroscience Letters</w:t>
      </w:r>
      <w:r>
        <w:rPr>
          <w:color w:val="0000FF"/>
        </w:rPr>
        <w:t xml:space="preserve"> </w:t>
      </w:r>
      <w:r>
        <w:rPr>
          <w:b/>
          <w:bCs/>
          <w:color w:val="0000FF"/>
        </w:rPr>
        <w:t>322</w:t>
      </w:r>
      <w:r>
        <w:rPr>
          <w:color w:val="0000FF"/>
        </w:rPr>
        <w:t>, 137-140.</w:t>
      </w:r>
      <w:bookmarkEnd w:id="242"/>
    </w:p>
    <w:p w14:paraId="00EF5CF1" w14:textId="77777777" w:rsidR="007632A9" w:rsidRDefault="007632A9">
      <w:pPr>
        <w:ind w:left="720" w:hanging="720"/>
        <w:rPr>
          <w:color w:val="0000FF"/>
        </w:rPr>
      </w:pPr>
      <w:bookmarkStart w:id="243" w:name="_ENREF_11"/>
      <w:r>
        <w:rPr>
          <w:color w:val="0000FF"/>
        </w:rPr>
        <w:t>11.</w:t>
      </w:r>
      <w:r>
        <w:rPr>
          <w:color w:val="0000FF"/>
        </w:rPr>
        <w:tab/>
        <w:t xml:space="preserve">Yang, J., Klaidman, L. K. &amp; Adams, J. D. (2002). Medicinal chemistry of nicotinamide in the treatment of ischemia and reperfusion. </w:t>
      </w:r>
      <w:r>
        <w:rPr>
          <w:i/>
          <w:iCs/>
          <w:color w:val="0000FF"/>
        </w:rPr>
        <w:t>Mini reviews in medicinal chemistry</w:t>
      </w:r>
      <w:r>
        <w:rPr>
          <w:color w:val="0000FF"/>
        </w:rPr>
        <w:t xml:space="preserve"> </w:t>
      </w:r>
      <w:r>
        <w:rPr>
          <w:b/>
          <w:bCs/>
          <w:color w:val="0000FF"/>
        </w:rPr>
        <w:t>2</w:t>
      </w:r>
      <w:r>
        <w:rPr>
          <w:color w:val="0000FF"/>
        </w:rPr>
        <w:t>, 125-34.</w:t>
      </w:r>
      <w:bookmarkEnd w:id="243"/>
    </w:p>
    <w:p w14:paraId="79CD42A5" w14:textId="77777777" w:rsidR="007632A9" w:rsidRDefault="007632A9">
      <w:pPr>
        <w:ind w:left="720" w:hanging="720"/>
        <w:rPr>
          <w:color w:val="0000FF"/>
        </w:rPr>
      </w:pPr>
      <w:bookmarkStart w:id="244" w:name="_ENREF_12"/>
      <w:r>
        <w:rPr>
          <w:color w:val="0000FF"/>
        </w:rPr>
        <w:t>12.</w:t>
      </w:r>
      <w:r>
        <w:rPr>
          <w:color w:val="0000FF"/>
        </w:rPr>
        <w:tab/>
        <w:t xml:space="preserve">Yang, J., Klaidman, L. K., Chang, M. L., Kem, S., Sugawara, T., Chan, P. &amp; Adams, J. D. (2002). Nicotinamide therapy protects against both necrosis and apoptosis in a stroke model. </w:t>
      </w:r>
      <w:r>
        <w:rPr>
          <w:i/>
          <w:iCs/>
          <w:color w:val="0000FF"/>
        </w:rPr>
        <w:t>Pharmacology Biochemistry and Behavior</w:t>
      </w:r>
      <w:r>
        <w:rPr>
          <w:color w:val="0000FF"/>
        </w:rPr>
        <w:t xml:space="preserve"> </w:t>
      </w:r>
      <w:r>
        <w:rPr>
          <w:b/>
          <w:bCs/>
          <w:color w:val="0000FF"/>
        </w:rPr>
        <w:t>73</w:t>
      </w:r>
      <w:r>
        <w:rPr>
          <w:color w:val="0000FF"/>
        </w:rPr>
        <w:t>, 901-910.</w:t>
      </w:r>
      <w:bookmarkEnd w:id="244"/>
    </w:p>
    <w:p w14:paraId="52829D84" w14:textId="77777777" w:rsidR="007632A9" w:rsidRDefault="007632A9">
      <w:pPr>
        <w:ind w:left="720" w:hanging="720"/>
        <w:rPr>
          <w:color w:val="0000FF"/>
        </w:rPr>
      </w:pPr>
      <w:bookmarkStart w:id="245" w:name="_ENREF_13"/>
      <w:r>
        <w:rPr>
          <w:color w:val="0000FF"/>
        </w:rPr>
        <w:t>13.</w:t>
      </w:r>
      <w:r>
        <w:rPr>
          <w:color w:val="0000FF"/>
        </w:rPr>
        <w:tab/>
        <w:t xml:space="preserve">Avalos, J. L., Boeke, J. D. &amp; Wolberger, C. (2004). Structural basis for the mechanism and regulation of Sir2 enzymes. </w:t>
      </w:r>
      <w:r>
        <w:rPr>
          <w:i/>
          <w:iCs/>
          <w:color w:val="0000FF"/>
        </w:rPr>
        <w:t>Molecular Cell</w:t>
      </w:r>
      <w:r>
        <w:rPr>
          <w:color w:val="0000FF"/>
        </w:rPr>
        <w:t xml:space="preserve"> </w:t>
      </w:r>
      <w:r>
        <w:rPr>
          <w:b/>
          <w:bCs/>
          <w:color w:val="0000FF"/>
        </w:rPr>
        <w:t>13</w:t>
      </w:r>
      <w:r>
        <w:rPr>
          <w:color w:val="0000FF"/>
        </w:rPr>
        <w:t>, 639-648.</w:t>
      </w:r>
      <w:bookmarkEnd w:id="245"/>
    </w:p>
    <w:p w14:paraId="77E1B3C8" w14:textId="77777777" w:rsidR="007632A9" w:rsidRDefault="007632A9">
      <w:pPr>
        <w:ind w:left="720" w:hanging="720"/>
        <w:rPr>
          <w:color w:val="0000FF"/>
        </w:rPr>
      </w:pPr>
      <w:bookmarkStart w:id="246" w:name="_ENREF_14"/>
      <w:r>
        <w:rPr>
          <w:color w:val="0000FF"/>
        </w:rPr>
        <w:t>14.</w:t>
      </w:r>
      <w:r>
        <w:rPr>
          <w:color w:val="0000FF"/>
        </w:rPr>
        <w:tab/>
        <w:t xml:space="preserve">Sauve, A. A., Moir, R. D., Schramm, V. L. &amp; Willis, I. M. (2005). Chemical activation of Sir2-dependent silencing by relief of nicotinamide inhibition. </w:t>
      </w:r>
      <w:r>
        <w:rPr>
          <w:i/>
          <w:iCs/>
          <w:color w:val="0000FF"/>
        </w:rPr>
        <w:t>Molecular Cell</w:t>
      </w:r>
      <w:r>
        <w:rPr>
          <w:color w:val="0000FF"/>
        </w:rPr>
        <w:t xml:space="preserve"> </w:t>
      </w:r>
      <w:r>
        <w:rPr>
          <w:b/>
          <w:bCs/>
          <w:color w:val="0000FF"/>
        </w:rPr>
        <w:t>17</w:t>
      </w:r>
      <w:r>
        <w:rPr>
          <w:color w:val="0000FF"/>
        </w:rPr>
        <w:t>, 595-601.</w:t>
      </w:r>
      <w:bookmarkEnd w:id="246"/>
    </w:p>
    <w:p w14:paraId="28BAEFE7" w14:textId="77777777" w:rsidR="007632A9" w:rsidRDefault="007632A9">
      <w:pPr>
        <w:ind w:left="720" w:hanging="720"/>
        <w:rPr>
          <w:color w:val="0000FF"/>
        </w:rPr>
      </w:pPr>
      <w:bookmarkStart w:id="247" w:name="_ENREF_15"/>
      <w:r>
        <w:rPr>
          <w:color w:val="0000FF"/>
        </w:rPr>
        <w:t>15.</w:t>
      </w:r>
      <w:r>
        <w:rPr>
          <w:color w:val="0000FF"/>
        </w:rPr>
        <w:tab/>
        <w:t xml:space="preserve">Adams, J. D. &amp; Klaidman, L. K. (2007). Sirtuins, nicotinamide and aging: A critical review. </w:t>
      </w:r>
      <w:r>
        <w:rPr>
          <w:i/>
          <w:iCs/>
          <w:color w:val="0000FF"/>
        </w:rPr>
        <w:t>Letters in Drug Design &amp; Discovery</w:t>
      </w:r>
      <w:r>
        <w:rPr>
          <w:color w:val="0000FF"/>
        </w:rPr>
        <w:t xml:space="preserve"> </w:t>
      </w:r>
      <w:r>
        <w:rPr>
          <w:b/>
          <w:bCs/>
          <w:color w:val="0000FF"/>
        </w:rPr>
        <w:t>4</w:t>
      </w:r>
      <w:r>
        <w:rPr>
          <w:color w:val="0000FF"/>
        </w:rPr>
        <w:t>, 44-48.</w:t>
      </w:r>
      <w:bookmarkEnd w:id="247"/>
    </w:p>
    <w:p w14:paraId="2692284B" w14:textId="77777777" w:rsidR="007632A9" w:rsidRDefault="007632A9">
      <w:pPr>
        <w:ind w:left="720" w:hanging="720"/>
        <w:rPr>
          <w:color w:val="0000FF"/>
        </w:rPr>
      </w:pPr>
      <w:bookmarkStart w:id="248" w:name="_ENREF_16"/>
      <w:r>
        <w:rPr>
          <w:color w:val="0000FF"/>
        </w:rPr>
        <w:t>16.</w:t>
      </w:r>
      <w:r>
        <w:rPr>
          <w:color w:val="0000FF"/>
        </w:rPr>
        <w:tab/>
        <w:t xml:space="preserve">Qin, W. P., Yang, T. L., Ho, L., Zhao, Z., Wang, J., Chen, L. H., Zhao, W., Thiyagarajan, M., MacGrogan, D., Rodgers, J. T., Puigserver, P., Sadoshima, J., Deng, H. T., Pedrini, S., Gandy, S., Sauve, A. A. &amp; Pasinetti, G. M. (2006). Neuronal SIRT1 activation as a novel mechanism underlying the prevention of Alzheimer disease amyloid neuropathology by calorie restriction. </w:t>
      </w:r>
      <w:r>
        <w:rPr>
          <w:i/>
          <w:iCs/>
          <w:color w:val="0000FF"/>
        </w:rPr>
        <w:t>Journal of Biological Chemistry</w:t>
      </w:r>
      <w:r>
        <w:rPr>
          <w:color w:val="0000FF"/>
        </w:rPr>
        <w:t xml:space="preserve"> </w:t>
      </w:r>
      <w:r>
        <w:rPr>
          <w:b/>
          <w:bCs/>
          <w:color w:val="0000FF"/>
        </w:rPr>
        <w:t>281</w:t>
      </w:r>
      <w:r>
        <w:rPr>
          <w:color w:val="0000FF"/>
        </w:rPr>
        <w:t>, 21745-21754.</w:t>
      </w:r>
      <w:bookmarkEnd w:id="248"/>
    </w:p>
    <w:p w14:paraId="502081A3" w14:textId="77777777" w:rsidR="007632A9" w:rsidRDefault="007632A9">
      <w:pPr>
        <w:ind w:left="720" w:hanging="720"/>
        <w:rPr>
          <w:color w:val="0000FF"/>
        </w:rPr>
      </w:pPr>
      <w:bookmarkStart w:id="249" w:name="_ENREF_17"/>
      <w:r>
        <w:rPr>
          <w:color w:val="0000FF"/>
        </w:rPr>
        <w:t>17.</w:t>
      </w:r>
      <w:r>
        <w:rPr>
          <w:color w:val="0000FF"/>
        </w:rPr>
        <w:tab/>
        <w:t xml:space="preserve">Rye, P. T., Frick, L. E., Ozbal, C. C. &amp; Lamarr, W. A. (2011). Advances in Label-Free Screening Approaches for Studying Sirtuin-Mediated Deacetylation. </w:t>
      </w:r>
      <w:r>
        <w:rPr>
          <w:i/>
          <w:iCs/>
          <w:color w:val="0000FF"/>
        </w:rPr>
        <w:t>Journal of Biomolecular Screening</w:t>
      </w:r>
      <w:r>
        <w:rPr>
          <w:color w:val="0000FF"/>
        </w:rPr>
        <w:t xml:space="preserve"> </w:t>
      </w:r>
      <w:r>
        <w:rPr>
          <w:b/>
          <w:bCs/>
          <w:color w:val="0000FF"/>
        </w:rPr>
        <w:t>16</w:t>
      </w:r>
      <w:r>
        <w:rPr>
          <w:color w:val="0000FF"/>
        </w:rPr>
        <w:t>, 1217-1226.</w:t>
      </w:r>
      <w:bookmarkEnd w:id="249"/>
    </w:p>
    <w:p w14:paraId="0A1A337E" w14:textId="77777777" w:rsidR="007632A9" w:rsidRDefault="007632A9">
      <w:pPr>
        <w:ind w:left="720" w:hanging="720"/>
        <w:rPr>
          <w:color w:val="0000FF"/>
        </w:rPr>
      </w:pPr>
      <w:bookmarkStart w:id="250" w:name="_ENREF_18"/>
      <w:r>
        <w:rPr>
          <w:color w:val="0000FF"/>
        </w:rPr>
        <w:t>18.</w:t>
      </w:r>
      <w:r>
        <w:rPr>
          <w:color w:val="0000FF"/>
        </w:rPr>
        <w:tab/>
        <w:t xml:space="preserve">Jackson, M. D., Schmidt, M. T., Oppenheimer, N. J. &amp; Denu, J. M. (2003). Mechanism of nicotinamide inhibition and transglycosidation by Sir2 histone/protein deacetylases. </w:t>
      </w:r>
      <w:r>
        <w:rPr>
          <w:i/>
          <w:iCs/>
          <w:color w:val="0000FF"/>
        </w:rPr>
        <w:t>Journal of Biological Chemistry</w:t>
      </w:r>
      <w:r>
        <w:rPr>
          <w:color w:val="0000FF"/>
        </w:rPr>
        <w:t xml:space="preserve"> </w:t>
      </w:r>
      <w:r>
        <w:rPr>
          <w:b/>
          <w:bCs/>
          <w:color w:val="0000FF"/>
        </w:rPr>
        <w:t>278</w:t>
      </w:r>
      <w:r>
        <w:rPr>
          <w:color w:val="0000FF"/>
        </w:rPr>
        <w:t>, 50985-50998.</w:t>
      </w:r>
      <w:bookmarkEnd w:id="250"/>
    </w:p>
    <w:p w14:paraId="2A36241E" w14:textId="77777777" w:rsidR="007632A9" w:rsidRDefault="007632A9">
      <w:pPr>
        <w:ind w:left="720" w:hanging="720"/>
        <w:rPr>
          <w:color w:val="0000FF"/>
        </w:rPr>
      </w:pPr>
      <w:bookmarkStart w:id="251" w:name="_ENREF_19"/>
      <w:r>
        <w:rPr>
          <w:color w:val="0000FF"/>
        </w:rPr>
        <w:t>19.</w:t>
      </w:r>
      <w:r>
        <w:rPr>
          <w:color w:val="0000FF"/>
        </w:rPr>
        <w:tab/>
        <w:t xml:space="preserve">Sauve, A. A. &amp; Schramm, V. L. (2003). Sir2 regulation by nicotinamide results from switching between base exchange and deacetylation chemistry. </w:t>
      </w:r>
      <w:r>
        <w:rPr>
          <w:i/>
          <w:iCs/>
          <w:color w:val="0000FF"/>
        </w:rPr>
        <w:t>Biochemistry</w:t>
      </w:r>
      <w:r>
        <w:rPr>
          <w:color w:val="0000FF"/>
        </w:rPr>
        <w:t xml:space="preserve"> </w:t>
      </w:r>
      <w:r>
        <w:rPr>
          <w:b/>
          <w:bCs/>
          <w:color w:val="0000FF"/>
        </w:rPr>
        <w:t>42</w:t>
      </w:r>
      <w:r>
        <w:rPr>
          <w:color w:val="0000FF"/>
        </w:rPr>
        <w:t>, 9249-9256.</w:t>
      </w:r>
      <w:bookmarkEnd w:id="251"/>
    </w:p>
    <w:p w14:paraId="7A146757" w14:textId="77777777" w:rsidR="007632A9" w:rsidRDefault="007632A9">
      <w:pPr>
        <w:ind w:left="720" w:hanging="720"/>
        <w:rPr>
          <w:color w:val="0000FF"/>
        </w:rPr>
      </w:pPr>
      <w:bookmarkStart w:id="252" w:name="_ENREF_20"/>
      <w:r>
        <w:rPr>
          <w:color w:val="0000FF"/>
        </w:rPr>
        <w:t>20.</w:t>
      </w:r>
      <w:r>
        <w:rPr>
          <w:color w:val="0000FF"/>
        </w:rPr>
        <w:tab/>
        <w:t xml:space="preserve">Jin, L., Wei, W. T., Jiang, Y. B., Peng, H., Cai, J. H., Mao, C., Dai, H., Choy, W., Bemis, J. E., Jirousek, M. R., Milne, J. C., Westphal, C. H. &amp; Perni, R. B. (2009). Crystal Structures of Human SIRT3 Displaying Substrate-induced Conformational Changes. </w:t>
      </w:r>
      <w:r>
        <w:rPr>
          <w:i/>
          <w:iCs/>
          <w:color w:val="0000FF"/>
        </w:rPr>
        <w:t>Journal of Biological Chemistry</w:t>
      </w:r>
      <w:r>
        <w:rPr>
          <w:color w:val="0000FF"/>
        </w:rPr>
        <w:t xml:space="preserve"> </w:t>
      </w:r>
      <w:r>
        <w:rPr>
          <w:b/>
          <w:bCs/>
          <w:color w:val="0000FF"/>
        </w:rPr>
        <w:t>284</w:t>
      </w:r>
      <w:r>
        <w:rPr>
          <w:color w:val="0000FF"/>
        </w:rPr>
        <w:t>, 24394-24405.</w:t>
      </w:r>
      <w:bookmarkEnd w:id="252"/>
    </w:p>
    <w:p w14:paraId="7BCD69A4" w14:textId="77777777" w:rsidR="007632A9" w:rsidRDefault="007632A9">
      <w:pPr>
        <w:ind w:left="720" w:hanging="720"/>
        <w:rPr>
          <w:color w:val="0000FF"/>
        </w:rPr>
      </w:pPr>
      <w:bookmarkStart w:id="253" w:name="_ENREF_21"/>
      <w:r>
        <w:rPr>
          <w:color w:val="0000FF"/>
        </w:rPr>
        <w:t>21.</w:t>
      </w:r>
      <w:r>
        <w:rPr>
          <w:color w:val="0000FF"/>
        </w:rPr>
        <w:tab/>
        <w:t xml:space="preserve">Henrich, S., Feierberg, I., Wang, T., Blomberg, N. &amp; Wade, R. C. (2010). Comparative binding energy analysis for binding affinity and target selectivity prediction. </w:t>
      </w:r>
      <w:r>
        <w:rPr>
          <w:i/>
          <w:iCs/>
          <w:color w:val="0000FF"/>
        </w:rPr>
        <w:t>Proteins-Structure Function and Bioinformatics</w:t>
      </w:r>
      <w:r>
        <w:rPr>
          <w:color w:val="0000FF"/>
        </w:rPr>
        <w:t xml:space="preserve"> </w:t>
      </w:r>
      <w:r>
        <w:rPr>
          <w:b/>
          <w:bCs/>
          <w:color w:val="0000FF"/>
        </w:rPr>
        <w:t>78</w:t>
      </w:r>
      <w:r>
        <w:rPr>
          <w:color w:val="0000FF"/>
        </w:rPr>
        <w:t>, 135-153.</w:t>
      </w:r>
      <w:bookmarkEnd w:id="253"/>
    </w:p>
    <w:p w14:paraId="125AAE4B" w14:textId="77777777" w:rsidR="007632A9" w:rsidRDefault="007632A9">
      <w:pPr>
        <w:ind w:left="720" w:hanging="720"/>
        <w:rPr>
          <w:color w:val="0000FF"/>
        </w:rPr>
      </w:pPr>
      <w:bookmarkStart w:id="254" w:name="_ENREF_22"/>
      <w:r>
        <w:rPr>
          <w:color w:val="0000FF"/>
        </w:rPr>
        <w:t>22.</w:t>
      </w:r>
      <w:r>
        <w:rPr>
          <w:color w:val="0000FF"/>
        </w:rPr>
        <w:tab/>
        <w:t xml:space="preserve">Avalos, J. L., Bever, K. M. &amp; Wolberger, C. (2005). Mechanism of sirtuin inhibition by nicotinamide: Altering the NAD(+) cosubstrate specificity of a Sir2 enzyme. </w:t>
      </w:r>
      <w:r>
        <w:rPr>
          <w:i/>
          <w:iCs/>
          <w:color w:val="0000FF"/>
        </w:rPr>
        <w:t>Molecular Cell</w:t>
      </w:r>
      <w:r>
        <w:rPr>
          <w:color w:val="0000FF"/>
        </w:rPr>
        <w:t xml:space="preserve"> </w:t>
      </w:r>
      <w:r>
        <w:rPr>
          <w:b/>
          <w:bCs/>
          <w:color w:val="0000FF"/>
        </w:rPr>
        <w:t>17</w:t>
      </w:r>
      <w:r>
        <w:rPr>
          <w:color w:val="0000FF"/>
        </w:rPr>
        <w:t>, 855-868.</w:t>
      </w:r>
      <w:bookmarkEnd w:id="254"/>
    </w:p>
    <w:p w14:paraId="3BDD3482" w14:textId="77777777" w:rsidR="007632A9" w:rsidRDefault="007632A9">
      <w:pPr>
        <w:ind w:left="720" w:hanging="720"/>
        <w:rPr>
          <w:color w:val="0000FF"/>
        </w:rPr>
      </w:pPr>
      <w:bookmarkStart w:id="255" w:name="_ENREF_23"/>
      <w:r>
        <w:rPr>
          <w:color w:val="0000FF"/>
        </w:rPr>
        <w:t>23.</w:t>
      </w:r>
      <w:r>
        <w:rPr>
          <w:color w:val="0000FF"/>
        </w:rPr>
        <w:tab/>
        <w:t xml:space="preserve">Giralt, A. &amp; Villarroya, F. (2012). SIRT3, a pivotal actor in mitochondrial functions: metabolism, cell death and aging. </w:t>
      </w:r>
      <w:r>
        <w:rPr>
          <w:i/>
          <w:iCs/>
          <w:color w:val="0000FF"/>
        </w:rPr>
        <w:t>Biochemical Journal</w:t>
      </w:r>
      <w:r>
        <w:rPr>
          <w:color w:val="0000FF"/>
        </w:rPr>
        <w:t xml:space="preserve"> </w:t>
      </w:r>
      <w:r>
        <w:rPr>
          <w:b/>
          <w:bCs/>
          <w:color w:val="0000FF"/>
        </w:rPr>
        <w:t>444</w:t>
      </w:r>
      <w:r>
        <w:rPr>
          <w:color w:val="0000FF"/>
        </w:rPr>
        <w:t>, 1-10.</w:t>
      </w:r>
      <w:bookmarkEnd w:id="255"/>
    </w:p>
    <w:p w14:paraId="30344116" w14:textId="77777777" w:rsidR="007632A9" w:rsidRDefault="007632A9">
      <w:pPr>
        <w:ind w:left="720" w:hanging="720"/>
        <w:rPr>
          <w:color w:val="0000FF"/>
        </w:rPr>
      </w:pPr>
      <w:bookmarkStart w:id="256" w:name="_ENREF_24"/>
      <w:r>
        <w:rPr>
          <w:color w:val="0000FF"/>
        </w:rPr>
        <w:t>24.</w:t>
      </w:r>
      <w:r>
        <w:rPr>
          <w:color w:val="0000FF"/>
        </w:rPr>
        <w:tab/>
        <w:t xml:space="preserve">Cen, Y. (2010). Sirtuins inhibitors: The approach to affinity and selectivity. </w:t>
      </w:r>
      <w:r>
        <w:rPr>
          <w:i/>
          <w:iCs/>
          <w:color w:val="0000FF"/>
        </w:rPr>
        <w:t>Biochimica Et Biophysica Acta-Proteins and Proteomics</w:t>
      </w:r>
      <w:r>
        <w:rPr>
          <w:color w:val="0000FF"/>
        </w:rPr>
        <w:t xml:space="preserve"> </w:t>
      </w:r>
      <w:r>
        <w:rPr>
          <w:b/>
          <w:bCs/>
          <w:color w:val="0000FF"/>
        </w:rPr>
        <w:t>1804</w:t>
      </w:r>
      <w:r>
        <w:rPr>
          <w:color w:val="0000FF"/>
        </w:rPr>
        <w:t>, 1635-1644.</w:t>
      </w:r>
      <w:bookmarkEnd w:id="256"/>
    </w:p>
    <w:p w14:paraId="5FB1A502" w14:textId="77777777" w:rsidR="007632A9" w:rsidRDefault="007632A9">
      <w:pPr>
        <w:ind w:left="720" w:hanging="720"/>
        <w:rPr>
          <w:color w:val="0000FF"/>
        </w:rPr>
      </w:pPr>
      <w:bookmarkStart w:id="257" w:name="_ENREF_25"/>
      <w:r>
        <w:rPr>
          <w:color w:val="0000FF"/>
        </w:rPr>
        <w:t>25.</w:t>
      </w:r>
      <w:r>
        <w:rPr>
          <w:color w:val="0000FF"/>
        </w:rPr>
        <w:tab/>
        <w:t xml:space="preserve">Segel, I. H. (1993). </w:t>
      </w:r>
      <w:r>
        <w:rPr>
          <w:i/>
          <w:iCs/>
          <w:color w:val="0000FF"/>
        </w:rPr>
        <w:t>Enzyme Kinetics Behavior and analysis of rapid equilibrium and steady-state enzyme systems</w:t>
      </w:r>
      <w:r>
        <w:rPr>
          <w:color w:val="0000FF"/>
        </w:rPr>
        <w:t>, Wiley Classics Library, USA.</w:t>
      </w:r>
      <w:bookmarkEnd w:id="257"/>
    </w:p>
    <w:p w14:paraId="3D142A86" w14:textId="77777777" w:rsidR="007632A9" w:rsidRDefault="007632A9">
      <w:pPr>
        <w:ind w:left="720" w:hanging="720"/>
        <w:rPr>
          <w:color w:val="0000FF"/>
        </w:rPr>
      </w:pPr>
      <w:bookmarkStart w:id="258" w:name="_ENREF_26"/>
      <w:r>
        <w:rPr>
          <w:color w:val="0000FF"/>
        </w:rPr>
        <w:t>26.</w:t>
      </w:r>
      <w:r>
        <w:rPr>
          <w:color w:val="0000FF"/>
        </w:rPr>
        <w:tab/>
        <w:t xml:space="preserve">Schuetz, A., Min, J. R., Antoshenko, T., Wang, C. L., Allali-Hassani, A., Dong, A. P., Loppnau, P., Vedadi, M., Bochkarev, A., Sternglanz, R. &amp; Plotnikov, A. N. (2007). Structural basis of inhibition of the human NAD(+)-dependent deacetylase SIRT5 by suramin. </w:t>
      </w:r>
      <w:r>
        <w:rPr>
          <w:i/>
          <w:iCs/>
          <w:color w:val="0000FF"/>
        </w:rPr>
        <w:t>Structure</w:t>
      </w:r>
      <w:r>
        <w:rPr>
          <w:color w:val="0000FF"/>
        </w:rPr>
        <w:t xml:space="preserve"> </w:t>
      </w:r>
      <w:r>
        <w:rPr>
          <w:b/>
          <w:bCs/>
          <w:color w:val="0000FF"/>
        </w:rPr>
        <w:t>15</w:t>
      </w:r>
      <w:r>
        <w:rPr>
          <w:color w:val="0000FF"/>
        </w:rPr>
        <w:t>, 377-389.</w:t>
      </w:r>
      <w:bookmarkEnd w:id="258"/>
    </w:p>
    <w:p w14:paraId="49B026A1" w14:textId="77777777" w:rsidR="007632A9" w:rsidRDefault="007632A9">
      <w:pPr>
        <w:ind w:left="720" w:hanging="720"/>
        <w:rPr>
          <w:color w:val="0000FF"/>
        </w:rPr>
      </w:pPr>
      <w:bookmarkStart w:id="259" w:name="_ENREF_27"/>
      <w:r>
        <w:rPr>
          <w:color w:val="0000FF"/>
        </w:rPr>
        <w:lastRenderedPageBreak/>
        <w:t>27.</w:t>
      </w:r>
      <w:r>
        <w:rPr>
          <w:color w:val="0000FF"/>
        </w:rPr>
        <w:tab/>
        <w:t xml:space="preserve">Heltweg, B., Gatbonton, T., Schuler, A. D., Posakony, J., Li, H. Z., Goehle, S., Kollipara, R., DePinho, R. A., Gu, Y. S., Simon, J. A. &amp; Bedalov, A. (2006). Antitumor activity of a small-molecule inhibitor of human silent information regulator 2 enzymes. </w:t>
      </w:r>
      <w:r>
        <w:rPr>
          <w:i/>
          <w:iCs/>
          <w:color w:val="0000FF"/>
        </w:rPr>
        <w:t>Cancer Research</w:t>
      </w:r>
      <w:r>
        <w:rPr>
          <w:color w:val="0000FF"/>
        </w:rPr>
        <w:t xml:space="preserve"> </w:t>
      </w:r>
      <w:r>
        <w:rPr>
          <w:b/>
          <w:bCs/>
          <w:color w:val="0000FF"/>
        </w:rPr>
        <w:t>66</w:t>
      </w:r>
      <w:r>
        <w:rPr>
          <w:color w:val="0000FF"/>
        </w:rPr>
        <w:t>, 4368-4377.</w:t>
      </w:r>
      <w:bookmarkEnd w:id="259"/>
    </w:p>
    <w:p w14:paraId="05C6C110" w14:textId="77777777" w:rsidR="007632A9" w:rsidRDefault="007632A9">
      <w:pPr>
        <w:ind w:left="720" w:hanging="720"/>
        <w:rPr>
          <w:color w:val="0000FF"/>
        </w:rPr>
      </w:pPr>
      <w:bookmarkStart w:id="260" w:name="_ENREF_28"/>
      <w:r>
        <w:rPr>
          <w:color w:val="0000FF"/>
        </w:rPr>
        <w:t>28.</w:t>
      </w:r>
      <w:r>
        <w:rPr>
          <w:color w:val="0000FF"/>
        </w:rPr>
        <w:tab/>
        <w:t xml:space="preserve">Schmidt, M. T., Smith, B. C., Jackson, M. D. &amp; Denu, J. M. (2004). Coenzyme specificity of Sir2 protein deacetylases - Implications for physiological regulation. </w:t>
      </w:r>
      <w:r>
        <w:rPr>
          <w:i/>
          <w:iCs/>
          <w:color w:val="0000FF"/>
        </w:rPr>
        <w:t>Journal of Biological Chemistry</w:t>
      </w:r>
      <w:r>
        <w:rPr>
          <w:color w:val="0000FF"/>
        </w:rPr>
        <w:t xml:space="preserve"> </w:t>
      </w:r>
      <w:r>
        <w:rPr>
          <w:b/>
          <w:bCs/>
          <w:color w:val="0000FF"/>
        </w:rPr>
        <w:t>279</w:t>
      </w:r>
      <w:r>
        <w:rPr>
          <w:color w:val="0000FF"/>
        </w:rPr>
        <w:t>, 40122-40129.</w:t>
      </w:r>
      <w:bookmarkEnd w:id="260"/>
    </w:p>
    <w:p w14:paraId="34E93CBC" w14:textId="77777777" w:rsidR="007632A9" w:rsidRDefault="007632A9">
      <w:pPr>
        <w:ind w:left="720" w:hanging="720"/>
        <w:rPr>
          <w:color w:val="0000FF"/>
        </w:rPr>
      </w:pPr>
      <w:bookmarkStart w:id="261" w:name="_ENREF_29"/>
      <w:r>
        <w:rPr>
          <w:color w:val="0000FF"/>
        </w:rPr>
        <w:t>29.</w:t>
      </w:r>
      <w:r>
        <w:rPr>
          <w:color w:val="0000FF"/>
        </w:rPr>
        <w:tab/>
        <w:t xml:space="preserve">Tervo, A. J., Kyrylenko, S., Niskanen, P., Salminen, A., Leppanen, J., Nyronen, T. H., Jarvinen, T. &amp; Poso, A. (2004). An in silico approach to discovering novel inhibitors of human sirtuin type 2. </w:t>
      </w:r>
      <w:r>
        <w:rPr>
          <w:i/>
          <w:iCs/>
          <w:color w:val="0000FF"/>
        </w:rPr>
        <w:t>Journal of Medicinal Chemistry</w:t>
      </w:r>
      <w:r>
        <w:rPr>
          <w:color w:val="0000FF"/>
        </w:rPr>
        <w:t xml:space="preserve"> </w:t>
      </w:r>
      <w:r>
        <w:rPr>
          <w:b/>
          <w:bCs/>
          <w:color w:val="0000FF"/>
        </w:rPr>
        <w:t>47</w:t>
      </w:r>
      <w:r>
        <w:rPr>
          <w:color w:val="0000FF"/>
        </w:rPr>
        <w:t>, 6292-6298.</w:t>
      </w:r>
      <w:bookmarkEnd w:id="261"/>
    </w:p>
    <w:p w14:paraId="72CBBB6E" w14:textId="77777777" w:rsidR="007632A9" w:rsidRDefault="007632A9">
      <w:pPr>
        <w:ind w:left="720" w:hanging="720"/>
        <w:rPr>
          <w:color w:val="0000FF"/>
        </w:rPr>
      </w:pPr>
      <w:bookmarkStart w:id="262" w:name="_ENREF_30"/>
      <w:r>
        <w:rPr>
          <w:color w:val="0000FF"/>
        </w:rPr>
        <w:t>30.</w:t>
      </w:r>
      <w:r>
        <w:rPr>
          <w:color w:val="0000FF"/>
        </w:rPr>
        <w:tab/>
        <w:t xml:space="preserve">Bitterman, K. J., Anderson, R. M., Cohen, H. Y., Latorre-Esteves, M. &amp; Sinclair, D. A. (2002). Inhibition of silencing and accelerated aging by nicotinamide, a putative negative regulator of yeast Sir2 and human SIRT1. </w:t>
      </w:r>
      <w:r>
        <w:rPr>
          <w:i/>
          <w:iCs/>
          <w:color w:val="0000FF"/>
        </w:rPr>
        <w:t>Journal of Biological Chemistry</w:t>
      </w:r>
      <w:r>
        <w:rPr>
          <w:color w:val="0000FF"/>
        </w:rPr>
        <w:t xml:space="preserve"> </w:t>
      </w:r>
      <w:r>
        <w:rPr>
          <w:b/>
          <w:bCs/>
          <w:color w:val="0000FF"/>
        </w:rPr>
        <w:t>277</w:t>
      </w:r>
      <w:r>
        <w:rPr>
          <w:color w:val="0000FF"/>
        </w:rPr>
        <w:t>, 45099-45107.</w:t>
      </w:r>
      <w:bookmarkEnd w:id="262"/>
    </w:p>
    <w:p w14:paraId="0CE26193" w14:textId="77777777" w:rsidR="007632A9" w:rsidRDefault="007632A9">
      <w:pPr>
        <w:ind w:left="720" w:hanging="720"/>
        <w:rPr>
          <w:color w:val="0000FF"/>
        </w:rPr>
      </w:pPr>
      <w:bookmarkStart w:id="263" w:name="_ENREF_31"/>
      <w:r>
        <w:rPr>
          <w:color w:val="0000FF"/>
        </w:rPr>
        <w:t>31.</w:t>
      </w:r>
      <w:r>
        <w:rPr>
          <w:color w:val="0000FF"/>
        </w:rPr>
        <w:tab/>
        <w:t xml:space="preserve">Sauve, A. A., Wolberger, C., Schramm, V. L. &amp; Boeke, J. D. (2006). The biochemistry of sirtuins. In </w:t>
      </w:r>
      <w:r>
        <w:rPr>
          <w:i/>
          <w:iCs/>
          <w:color w:val="0000FF"/>
        </w:rPr>
        <w:t>Annual Review of Biochemistry</w:t>
      </w:r>
      <w:r>
        <w:rPr>
          <w:color w:val="0000FF"/>
        </w:rPr>
        <w:t>, Vol. 75, pp. 435-465.</w:t>
      </w:r>
      <w:bookmarkEnd w:id="263"/>
    </w:p>
    <w:p w14:paraId="63C60C8E" w14:textId="77777777" w:rsidR="007632A9" w:rsidRDefault="007632A9">
      <w:pPr>
        <w:ind w:left="720" w:hanging="720"/>
        <w:rPr>
          <w:color w:val="0000FF"/>
        </w:rPr>
      </w:pPr>
      <w:bookmarkStart w:id="264" w:name="_ENREF_32"/>
      <w:r>
        <w:rPr>
          <w:color w:val="0000FF"/>
        </w:rPr>
        <w:t>32.</w:t>
      </w:r>
      <w:r>
        <w:rPr>
          <w:color w:val="0000FF"/>
        </w:rPr>
        <w:tab/>
        <w:t xml:space="preserve">Sauve, A. A. (2010). Sirtuin chemical mechanisms. </w:t>
      </w:r>
      <w:r>
        <w:rPr>
          <w:i/>
          <w:iCs/>
          <w:color w:val="0000FF"/>
        </w:rPr>
        <w:t>Biochimica Et Biophysica Acta-Proteins and Proteomics</w:t>
      </w:r>
      <w:r>
        <w:rPr>
          <w:color w:val="0000FF"/>
        </w:rPr>
        <w:t xml:space="preserve"> </w:t>
      </w:r>
      <w:r>
        <w:rPr>
          <w:b/>
          <w:bCs/>
          <w:color w:val="0000FF"/>
        </w:rPr>
        <w:t>1804</w:t>
      </w:r>
      <w:r>
        <w:rPr>
          <w:color w:val="0000FF"/>
        </w:rPr>
        <w:t>, 1591-1603.</w:t>
      </w:r>
      <w:bookmarkEnd w:id="264"/>
    </w:p>
    <w:p w14:paraId="3FDCA0B7" w14:textId="77777777" w:rsidR="007632A9" w:rsidRDefault="007632A9">
      <w:pPr>
        <w:ind w:left="720" w:hanging="720"/>
        <w:rPr>
          <w:color w:val="0000FF"/>
        </w:rPr>
      </w:pPr>
      <w:bookmarkStart w:id="265" w:name="_ENREF_33"/>
      <w:r>
        <w:rPr>
          <w:color w:val="0000FF"/>
        </w:rPr>
        <w:t>33.</w:t>
      </w:r>
      <w:r>
        <w:rPr>
          <w:color w:val="0000FF"/>
        </w:rPr>
        <w:tab/>
        <w:t xml:space="preserve">Anderson, R. M., Bitterman, K. J., Wood, J. G., Medvedik, O. &amp; Sinclair, D. A. (2003). Nicotinamide and PNC1 govern lifespan extension by calorie restriction in Saccharomyces cerevisiae. </w:t>
      </w:r>
      <w:r>
        <w:rPr>
          <w:i/>
          <w:iCs/>
          <w:color w:val="0000FF"/>
        </w:rPr>
        <w:t>Nature</w:t>
      </w:r>
      <w:r>
        <w:rPr>
          <w:color w:val="0000FF"/>
        </w:rPr>
        <w:t xml:space="preserve"> </w:t>
      </w:r>
      <w:r>
        <w:rPr>
          <w:b/>
          <w:bCs/>
          <w:color w:val="0000FF"/>
        </w:rPr>
        <w:t>423</w:t>
      </w:r>
      <w:r>
        <w:rPr>
          <w:color w:val="0000FF"/>
        </w:rPr>
        <w:t>, 181-185.</w:t>
      </w:r>
      <w:bookmarkEnd w:id="265"/>
    </w:p>
    <w:p w14:paraId="0E0E735C" w14:textId="77777777" w:rsidR="007632A9" w:rsidRDefault="007632A9">
      <w:pPr>
        <w:ind w:left="720" w:hanging="720"/>
        <w:rPr>
          <w:color w:val="0000FF"/>
        </w:rPr>
      </w:pPr>
      <w:bookmarkStart w:id="266" w:name="_ENREF_34"/>
      <w:r>
        <w:rPr>
          <w:color w:val="0000FF"/>
        </w:rPr>
        <w:t>34.</w:t>
      </w:r>
      <w:r>
        <w:rPr>
          <w:color w:val="0000FF"/>
        </w:rPr>
        <w:tab/>
        <w:t xml:space="preserve">Cen, Y., Youn, D. Y. &amp; Sauve, A. A. (2011). Advances in Characterization of Human Sirtuin Isoforms: Chemistries, Targets and Therapeutic Applications. </w:t>
      </w:r>
      <w:r>
        <w:rPr>
          <w:i/>
          <w:iCs/>
          <w:color w:val="0000FF"/>
        </w:rPr>
        <w:t>Current Medicinal Chemistry</w:t>
      </w:r>
      <w:r>
        <w:rPr>
          <w:color w:val="0000FF"/>
        </w:rPr>
        <w:t xml:space="preserve"> </w:t>
      </w:r>
      <w:r>
        <w:rPr>
          <w:b/>
          <w:bCs/>
          <w:color w:val="0000FF"/>
        </w:rPr>
        <w:t>18</w:t>
      </w:r>
      <w:r>
        <w:rPr>
          <w:color w:val="0000FF"/>
        </w:rPr>
        <w:t>, 1919-1935.</w:t>
      </w:r>
      <w:bookmarkEnd w:id="266"/>
    </w:p>
    <w:p w14:paraId="5B6C52F5" w14:textId="77777777" w:rsidR="007632A9" w:rsidRDefault="007632A9">
      <w:pPr>
        <w:ind w:left="720" w:hanging="720"/>
        <w:rPr>
          <w:color w:val="0000FF"/>
        </w:rPr>
      </w:pPr>
      <w:bookmarkStart w:id="267" w:name="_ENREF_35"/>
      <w:r>
        <w:rPr>
          <w:color w:val="0000FF"/>
        </w:rPr>
        <w:t>35.</w:t>
      </w:r>
      <w:r>
        <w:rPr>
          <w:color w:val="0000FF"/>
        </w:rPr>
        <w:tab/>
        <w:t xml:space="preserve">Chang, J. H., Kim, H. C., Hwang, K. Y., Lee, J. W., Jackson, S. P., Bell, S. D. &amp; Cho, Y. (2002). Structural basis for the NAD-dependent deacetylase mechanism of Sir2. </w:t>
      </w:r>
      <w:r>
        <w:rPr>
          <w:i/>
          <w:iCs/>
          <w:color w:val="0000FF"/>
        </w:rPr>
        <w:t>Journal of Biological Chemistry</w:t>
      </w:r>
      <w:r>
        <w:rPr>
          <w:color w:val="0000FF"/>
        </w:rPr>
        <w:t xml:space="preserve"> </w:t>
      </w:r>
      <w:r>
        <w:rPr>
          <w:b/>
          <w:bCs/>
          <w:color w:val="0000FF"/>
        </w:rPr>
        <w:t>277</w:t>
      </w:r>
      <w:r>
        <w:rPr>
          <w:color w:val="0000FF"/>
        </w:rPr>
        <w:t>, 34489-34498.</w:t>
      </w:r>
      <w:bookmarkEnd w:id="267"/>
    </w:p>
    <w:p w14:paraId="65B7663B" w14:textId="77777777" w:rsidR="007632A9" w:rsidRDefault="007632A9">
      <w:pPr>
        <w:ind w:left="720" w:hanging="720"/>
        <w:rPr>
          <w:color w:val="0000FF"/>
        </w:rPr>
      </w:pPr>
      <w:bookmarkStart w:id="268" w:name="_ENREF_36"/>
      <w:r>
        <w:rPr>
          <w:color w:val="0000FF"/>
        </w:rPr>
        <w:t>36.</w:t>
      </w:r>
      <w:r>
        <w:rPr>
          <w:color w:val="0000FF"/>
        </w:rPr>
        <w:tab/>
        <w:t xml:space="preserve">Sherman, W., Day, T., Jacobson, M. P., Friesner, R. A. &amp; Farid, R. (2006). Novel procedure for modeling ligand/receptor induced fit effects. </w:t>
      </w:r>
      <w:r>
        <w:rPr>
          <w:i/>
          <w:iCs/>
          <w:color w:val="0000FF"/>
        </w:rPr>
        <w:t>Journal of Medicinal Chemistry</w:t>
      </w:r>
      <w:r>
        <w:rPr>
          <w:color w:val="0000FF"/>
        </w:rPr>
        <w:t xml:space="preserve"> </w:t>
      </w:r>
      <w:r>
        <w:rPr>
          <w:b/>
          <w:bCs/>
          <w:color w:val="0000FF"/>
        </w:rPr>
        <w:t>49</w:t>
      </w:r>
      <w:r>
        <w:rPr>
          <w:color w:val="0000FF"/>
        </w:rPr>
        <w:t>, 534-553.</w:t>
      </w:r>
      <w:bookmarkEnd w:id="268"/>
    </w:p>
    <w:p w14:paraId="47D9CE7C" w14:textId="77777777" w:rsidR="007632A9" w:rsidRDefault="007632A9">
      <w:pPr>
        <w:ind w:left="720" w:hanging="720"/>
        <w:rPr>
          <w:color w:val="0000FF"/>
        </w:rPr>
      </w:pPr>
      <w:bookmarkStart w:id="269" w:name="_ENREF_37"/>
      <w:r>
        <w:rPr>
          <w:color w:val="0000FF"/>
        </w:rPr>
        <w:t>37.</w:t>
      </w:r>
      <w:r>
        <w:rPr>
          <w:color w:val="0000FF"/>
        </w:rPr>
        <w:tab/>
        <w:t xml:space="preserve">Bradford, M. M. (1976). RAPID AND SENSITIVE METHOD FOR QUANTITATION OF MICROGRAM QUANTITIES OF PROTEIN UTILIZING PRINCIPLE OF PROTEIN-DYE BINDING. </w:t>
      </w:r>
      <w:r>
        <w:rPr>
          <w:i/>
          <w:iCs/>
          <w:color w:val="0000FF"/>
        </w:rPr>
        <w:t>Analytical Biochemistry</w:t>
      </w:r>
      <w:r>
        <w:rPr>
          <w:color w:val="0000FF"/>
        </w:rPr>
        <w:t xml:space="preserve"> </w:t>
      </w:r>
      <w:r>
        <w:rPr>
          <w:b/>
          <w:bCs/>
          <w:color w:val="0000FF"/>
        </w:rPr>
        <w:t>72</w:t>
      </w:r>
      <w:r>
        <w:rPr>
          <w:color w:val="0000FF"/>
        </w:rPr>
        <w:t>, 248-254.</w:t>
      </w:r>
      <w:bookmarkEnd w:id="269"/>
    </w:p>
    <w:p w14:paraId="09D337DA" w14:textId="77777777" w:rsidR="007632A9" w:rsidRDefault="007632A9">
      <w:pPr>
        <w:ind w:left="720" w:hanging="720"/>
        <w:rPr>
          <w:color w:val="0000FF"/>
        </w:rPr>
      </w:pPr>
      <w:bookmarkStart w:id="270" w:name="_ENREF_38"/>
      <w:r>
        <w:rPr>
          <w:color w:val="0000FF"/>
        </w:rPr>
        <w:t>38.</w:t>
      </w:r>
      <w:r>
        <w:rPr>
          <w:color w:val="0000FF"/>
        </w:rPr>
        <w:tab/>
        <w:t xml:space="preserve">Rastelli, G., Del Rio, A., Degliesposti, G. &amp; Sgobba, M. (2010). Fast and Accurate Predictions of Binding Free Energies Using MM-PBSA and MM-GBSA. </w:t>
      </w:r>
      <w:r>
        <w:rPr>
          <w:i/>
          <w:iCs/>
          <w:color w:val="0000FF"/>
        </w:rPr>
        <w:t>Journal of Computational Chemistry</w:t>
      </w:r>
      <w:r>
        <w:rPr>
          <w:color w:val="0000FF"/>
        </w:rPr>
        <w:t xml:space="preserve"> </w:t>
      </w:r>
      <w:r>
        <w:rPr>
          <w:b/>
          <w:bCs/>
          <w:color w:val="0000FF"/>
        </w:rPr>
        <w:t>31</w:t>
      </w:r>
      <w:r>
        <w:rPr>
          <w:color w:val="0000FF"/>
        </w:rPr>
        <w:t>, 797-810.</w:t>
      </w:r>
      <w:bookmarkEnd w:id="270"/>
    </w:p>
    <w:p w14:paraId="071260A5" w14:textId="77777777" w:rsidR="007632A9" w:rsidRDefault="007632A9">
      <w:pPr>
        <w:ind w:left="720" w:hanging="720"/>
        <w:rPr>
          <w:color w:val="0000FF"/>
        </w:rPr>
      </w:pPr>
      <w:bookmarkStart w:id="271" w:name="_ENREF_39"/>
      <w:r>
        <w:rPr>
          <w:color w:val="0000FF"/>
        </w:rPr>
        <w:t>39.</w:t>
      </w:r>
      <w:r>
        <w:rPr>
          <w:color w:val="0000FF"/>
        </w:rPr>
        <w:tab/>
        <w:t xml:space="preserve">Goodsell, D. S., Morris, G. M. &amp; Olson, A. J. (1996). Automated docking of flexible ligands: Applications of AutoDock. </w:t>
      </w:r>
      <w:r>
        <w:rPr>
          <w:i/>
          <w:iCs/>
          <w:color w:val="0000FF"/>
        </w:rPr>
        <w:t>Journal of Molecular Recognition</w:t>
      </w:r>
      <w:r>
        <w:rPr>
          <w:color w:val="0000FF"/>
        </w:rPr>
        <w:t xml:space="preserve"> </w:t>
      </w:r>
      <w:r>
        <w:rPr>
          <w:b/>
          <w:bCs/>
          <w:color w:val="0000FF"/>
        </w:rPr>
        <w:t>9</w:t>
      </w:r>
      <w:r>
        <w:rPr>
          <w:color w:val="0000FF"/>
        </w:rPr>
        <w:t>, 1-5.</w:t>
      </w:r>
      <w:bookmarkEnd w:id="271"/>
    </w:p>
    <w:p w14:paraId="67124120" w14:textId="77777777" w:rsidR="007632A9" w:rsidRDefault="007632A9">
      <w:pPr>
        <w:ind w:left="720" w:hanging="720"/>
        <w:rPr>
          <w:color w:val="0000FF"/>
        </w:rPr>
      </w:pPr>
      <w:bookmarkStart w:id="272" w:name="_ENREF_40"/>
      <w:r>
        <w:rPr>
          <w:color w:val="0000FF"/>
        </w:rPr>
        <w:t>40.</w:t>
      </w:r>
      <w:r>
        <w:rPr>
          <w:color w:val="0000FF"/>
        </w:rPr>
        <w:tab/>
        <w:t xml:space="preserve">Moustakas, D. T., Lang, P. T., Pegg, S., Pettersen, E., Kuntz, I. D., Brooijmans, N. &amp; Rizzo, R. C. (2006). Development and validation of a modular, extensible docking program: DOCK 5. </w:t>
      </w:r>
      <w:r>
        <w:rPr>
          <w:i/>
          <w:iCs/>
          <w:color w:val="0000FF"/>
        </w:rPr>
        <w:t>Journal of Computer-Aided Molecular Design</w:t>
      </w:r>
      <w:r>
        <w:rPr>
          <w:color w:val="0000FF"/>
        </w:rPr>
        <w:t xml:space="preserve"> </w:t>
      </w:r>
      <w:r>
        <w:rPr>
          <w:b/>
          <w:bCs/>
          <w:color w:val="0000FF"/>
        </w:rPr>
        <w:t>20</w:t>
      </w:r>
      <w:r>
        <w:rPr>
          <w:color w:val="0000FF"/>
        </w:rPr>
        <w:t>, 601-619.</w:t>
      </w:r>
      <w:bookmarkEnd w:id="272"/>
    </w:p>
    <w:p w14:paraId="425968C1" w14:textId="77777777" w:rsidR="007632A9" w:rsidRDefault="007632A9">
      <w:pPr>
        <w:ind w:left="720" w:hanging="720"/>
        <w:rPr>
          <w:color w:val="0000FF"/>
        </w:rPr>
      </w:pPr>
      <w:bookmarkStart w:id="273" w:name="_ENREF_41"/>
      <w:r>
        <w:rPr>
          <w:color w:val="0000FF"/>
        </w:rPr>
        <w:t>41.</w:t>
      </w:r>
      <w:r>
        <w:rPr>
          <w:color w:val="0000FF"/>
        </w:rPr>
        <w:tab/>
        <w:t xml:space="preserve">Kim, R. &amp; Skolnick, J. (2008). Assessment of programs for ligand binding affinity prediction. </w:t>
      </w:r>
      <w:r>
        <w:rPr>
          <w:i/>
          <w:iCs/>
          <w:color w:val="0000FF"/>
        </w:rPr>
        <w:t>Journal of Computational Chemistry</w:t>
      </w:r>
      <w:r>
        <w:rPr>
          <w:color w:val="0000FF"/>
        </w:rPr>
        <w:t xml:space="preserve"> </w:t>
      </w:r>
      <w:r>
        <w:rPr>
          <w:b/>
          <w:bCs/>
          <w:color w:val="0000FF"/>
        </w:rPr>
        <w:t>29</w:t>
      </w:r>
      <w:r>
        <w:rPr>
          <w:color w:val="0000FF"/>
        </w:rPr>
        <w:t>, 1316-1331.</w:t>
      </w:r>
      <w:bookmarkEnd w:id="273"/>
    </w:p>
    <w:p w14:paraId="7B147ED0" w14:textId="77777777" w:rsidR="007632A9" w:rsidRDefault="007632A9">
      <w:pPr>
        <w:ind w:left="720" w:hanging="720"/>
        <w:rPr>
          <w:color w:val="0000FF"/>
        </w:rPr>
      </w:pPr>
      <w:bookmarkStart w:id="274" w:name="_ENREF_42"/>
      <w:r>
        <w:rPr>
          <w:color w:val="0000FF"/>
        </w:rPr>
        <w:t>42.</w:t>
      </w:r>
      <w:r>
        <w:rPr>
          <w:color w:val="0000FF"/>
        </w:rPr>
        <w:tab/>
        <w:t xml:space="preserve">Unknown. </w:t>
      </w:r>
      <w:r>
        <w:rPr>
          <w:i/>
          <w:iCs/>
          <w:color w:val="0000FF"/>
        </w:rPr>
        <w:t>FIND REFERENCE FOR THIS</w:t>
      </w:r>
      <w:r>
        <w:rPr>
          <w:color w:val="0000FF"/>
        </w:rPr>
        <w:t>.</w:t>
      </w:r>
      <w:bookmarkEnd w:id="274"/>
    </w:p>
    <w:p w14:paraId="5C51F56F" w14:textId="77777777" w:rsidR="007632A9" w:rsidRDefault="007632A9">
      <w:pPr>
        <w:ind w:left="720" w:hanging="720"/>
        <w:rPr>
          <w:color w:val="0000FF"/>
        </w:rPr>
      </w:pPr>
      <w:bookmarkStart w:id="275" w:name="_ENREF_43"/>
      <w:r>
        <w:rPr>
          <w:color w:val="0000FF"/>
        </w:rPr>
        <w:t>43.</w:t>
      </w:r>
      <w:r>
        <w:rPr>
          <w:color w:val="0000FF"/>
        </w:rPr>
        <w:tab/>
        <w:t xml:space="preserve">Smith, B. C. &amp; Denu, J. M. (2006). Sirtuins caught in the act. </w:t>
      </w:r>
      <w:r>
        <w:rPr>
          <w:i/>
          <w:iCs/>
          <w:color w:val="0000FF"/>
        </w:rPr>
        <w:t>Structure</w:t>
      </w:r>
      <w:r>
        <w:rPr>
          <w:color w:val="0000FF"/>
        </w:rPr>
        <w:t xml:space="preserve"> </w:t>
      </w:r>
      <w:r>
        <w:rPr>
          <w:b/>
          <w:bCs/>
          <w:color w:val="0000FF"/>
        </w:rPr>
        <w:t>14</w:t>
      </w:r>
      <w:r>
        <w:rPr>
          <w:color w:val="0000FF"/>
        </w:rPr>
        <w:t>, 1207-1208.</w:t>
      </w:r>
      <w:bookmarkEnd w:id="275"/>
    </w:p>
    <w:p w14:paraId="4F41978A" w14:textId="77777777" w:rsidR="007632A9" w:rsidRDefault="007632A9">
      <w:pPr>
        <w:ind w:left="720" w:hanging="720"/>
        <w:rPr>
          <w:color w:val="0000FF"/>
        </w:rPr>
      </w:pPr>
      <w:bookmarkStart w:id="276" w:name="_ENREF_44"/>
      <w:r>
        <w:rPr>
          <w:color w:val="0000FF"/>
        </w:rPr>
        <w:t>44.</w:t>
      </w:r>
      <w:r>
        <w:rPr>
          <w:color w:val="0000FF"/>
        </w:rPr>
        <w:tab/>
        <w:t xml:space="preserve">Shelley, J. C., Cholleti, A., Frye, L. L., Greenwood, J. R., Timlin, M. R. &amp; Uchimaya, M. (2007). Epik: a software program for pK (a) prediction and protonation state generation for drug-like molecules. </w:t>
      </w:r>
      <w:r>
        <w:rPr>
          <w:i/>
          <w:iCs/>
          <w:color w:val="0000FF"/>
        </w:rPr>
        <w:t>Journal of Computer-Aided Molecular Design</w:t>
      </w:r>
      <w:r>
        <w:rPr>
          <w:color w:val="0000FF"/>
        </w:rPr>
        <w:t xml:space="preserve"> </w:t>
      </w:r>
      <w:r>
        <w:rPr>
          <w:b/>
          <w:bCs/>
          <w:color w:val="0000FF"/>
        </w:rPr>
        <w:t>21</w:t>
      </w:r>
      <w:r>
        <w:rPr>
          <w:color w:val="0000FF"/>
        </w:rPr>
        <w:t>, 681-691.</w:t>
      </w:r>
      <w:bookmarkEnd w:id="276"/>
    </w:p>
    <w:p w14:paraId="225F5869" w14:textId="77777777" w:rsidR="007632A9" w:rsidRDefault="007632A9">
      <w:pPr>
        <w:ind w:left="720" w:hanging="720"/>
        <w:rPr>
          <w:color w:val="0000FF"/>
        </w:rPr>
      </w:pPr>
      <w:bookmarkStart w:id="277" w:name="_ENREF_45"/>
      <w:r>
        <w:rPr>
          <w:color w:val="0000FF"/>
        </w:rPr>
        <w:t>45.</w:t>
      </w:r>
      <w:r>
        <w:rPr>
          <w:color w:val="0000FF"/>
        </w:rPr>
        <w:tab/>
        <w:t xml:space="preserve">Carlson, H. A. &amp; McCammon, J. A. (2000). Accommodating protein flexibility in computational drug design. </w:t>
      </w:r>
      <w:r>
        <w:rPr>
          <w:i/>
          <w:iCs/>
          <w:color w:val="0000FF"/>
        </w:rPr>
        <w:t>Mol Pharmacol</w:t>
      </w:r>
      <w:r>
        <w:rPr>
          <w:color w:val="0000FF"/>
        </w:rPr>
        <w:t xml:space="preserve"> </w:t>
      </w:r>
      <w:r>
        <w:rPr>
          <w:b/>
          <w:bCs/>
          <w:color w:val="0000FF"/>
        </w:rPr>
        <w:t>57</w:t>
      </w:r>
      <w:r>
        <w:rPr>
          <w:color w:val="0000FF"/>
        </w:rPr>
        <w:t>, 213-8.</w:t>
      </w:r>
      <w:bookmarkEnd w:id="277"/>
    </w:p>
    <w:p w14:paraId="3ECF6E5D" w14:textId="77777777" w:rsidR="007632A9" w:rsidRDefault="007632A9">
      <w:pPr>
        <w:ind w:left="720" w:hanging="720"/>
        <w:rPr>
          <w:color w:val="0000FF"/>
        </w:rPr>
      </w:pPr>
      <w:bookmarkStart w:id="278" w:name="_ENREF_46"/>
      <w:r>
        <w:rPr>
          <w:color w:val="0000FF"/>
        </w:rPr>
        <w:t>46.</w:t>
      </w:r>
      <w:r>
        <w:rPr>
          <w:color w:val="0000FF"/>
        </w:rPr>
        <w:tab/>
        <w:t xml:space="preserve">Schaffer, L. &amp; Verkhivker, G. M. (1998). Predicting structural effects in HIV-1 protease mutant complexes with flexible ligand docking and protein side-chain optimization. </w:t>
      </w:r>
      <w:r>
        <w:rPr>
          <w:i/>
          <w:iCs/>
          <w:color w:val="0000FF"/>
        </w:rPr>
        <w:t>Proteins</w:t>
      </w:r>
      <w:r>
        <w:rPr>
          <w:color w:val="0000FF"/>
        </w:rPr>
        <w:t xml:space="preserve"> </w:t>
      </w:r>
      <w:r>
        <w:rPr>
          <w:b/>
          <w:bCs/>
          <w:color w:val="0000FF"/>
        </w:rPr>
        <w:t>33</w:t>
      </w:r>
      <w:r>
        <w:rPr>
          <w:color w:val="0000FF"/>
        </w:rPr>
        <w:t>, 295-310.</w:t>
      </w:r>
      <w:bookmarkEnd w:id="278"/>
    </w:p>
    <w:p w14:paraId="36C9C4CC" w14:textId="77777777" w:rsidR="007632A9" w:rsidRDefault="007632A9">
      <w:pPr>
        <w:ind w:left="720" w:hanging="720"/>
        <w:rPr>
          <w:color w:val="0000FF"/>
        </w:rPr>
      </w:pPr>
      <w:bookmarkStart w:id="279" w:name="_ENREF_47"/>
      <w:r>
        <w:rPr>
          <w:color w:val="0000FF"/>
        </w:rPr>
        <w:t>47.</w:t>
      </w:r>
      <w:r>
        <w:rPr>
          <w:color w:val="0000FF"/>
        </w:rPr>
        <w:tab/>
        <w:t xml:space="preserve">Nabuurs, S. B., Wagener, M. &amp; de Vlieg, J. (2007). A Flexible Approach to Induced Fit Docking. </w:t>
      </w:r>
      <w:r>
        <w:rPr>
          <w:i/>
          <w:iCs/>
          <w:color w:val="0000FF"/>
        </w:rPr>
        <w:t>Journal of Medicinal Chemistry</w:t>
      </w:r>
      <w:r>
        <w:rPr>
          <w:color w:val="0000FF"/>
        </w:rPr>
        <w:t xml:space="preserve"> </w:t>
      </w:r>
      <w:r>
        <w:rPr>
          <w:b/>
          <w:bCs/>
          <w:color w:val="0000FF"/>
        </w:rPr>
        <w:t>50</w:t>
      </w:r>
      <w:r>
        <w:rPr>
          <w:color w:val="0000FF"/>
        </w:rPr>
        <w:t>, 6507-6518.</w:t>
      </w:r>
      <w:bookmarkEnd w:id="279"/>
    </w:p>
    <w:p w14:paraId="758F85DF" w14:textId="77777777" w:rsidR="007632A9" w:rsidRDefault="007632A9">
      <w:pPr>
        <w:ind w:left="720" w:hanging="720"/>
        <w:rPr>
          <w:color w:val="0000FF"/>
        </w:rPr>
      </w:pPr>
      <w:bookmarkStart w:id="280" w:name="_ENREF_48"/>
      <w:r>
        <w:rPr>
          <w:color w:val="0000FF"/>
        </w:rPr>
        <w:t>48.</w:t>
      </w:r>
      <w:r>
        <w:rPr>
          <w:color w:val="0000FF"/>
        </w:rPr>
        <w:tab/>
        <w:t xml:space="preserve">Jacobson, M. P., Kaminski, G. A., Friesner, R. A. &amp; Rapp, C. S. (2002). Force Field Validation Using Protein Side Chain Prediction. </w:t>
      </w:r>
      <w:r>
        <w:rPr>
          <w:i/>
          <w:iCs/>
          <w:color w:val="0000FF"/>
        </w:rPr>
        <w:t>The Journal of Physical Chemistry B</w:t>
      </w:r>
      <w:r>
        <w:rPr>
          <w:color w:val="0000FF"/>
        </w:rPr>
        <w:t xml:space="preserve"> </w:t>
      </w:r>
      <w:r>
        <w:rPr>
          <w:b/>
          <w:bCs/>
          <w:color w:val="0000FF"/>
        </w:rPr>
        <w:t>106</w:t>
      </w:r>
      <w:r>
        <w:rPr>
          <w:color w:val="0000FF"/>
        </w:rPr>
        <w:t>, 11673-11680.</w:t>
      </w:r>
      <w:bookmarkEnd w:id="280"/>
    </w:p>
    <w:p w14:paraId="1E0FABF5" w14:textId="77777777" w:rsidR="007632A9" w:rsidRDefault="007632A9">
      <w:pPr>
        <w:ind w:left="720" w:hanging="720"/>
        <w:rPr>
          <w:i/>
          <w:iCs/>
          <w:color w:val="0000FF"/>
        </w:rPr>
      </w:pPr>
      <w:bookmarkStart w:id="281" w:name="_ENREF_49"/>
      <w:r>
        <w:rPr>
          <w:color w:val="0000FF"/>
        </w:rPr>
        <w:t>49.</w:t>
      </w:r>
      <w:r>
        <w:rPr>
          <w:color w:val="0000FF"/>
        </w:rPr>
        <w:tab/>
        <w:t xml:space="preserve">Cardozo, C. R. W. G. &amp; Mario. (2008). MM-GB/SA Rescoring of Docking Poses in Structure-Based Lead Optimization. </w:t>
      </w:r>
      <w:r>
        <w:rPr>
          <w:i/>
          <w:iCs/>
          <w:color w:val="0000FF"/>
        </w:rPr>
        <w:t>J. Chem. Inf. Model.</w:t>
      </w:r>
      <w:bookmarkEnd w:id="281"/>
    </w:p>
    <w:p w14:paraId="5A4497DD" w14:textId="77777777" w:rsidR="007632A9" w:rsidRDefault="007632A9">
      <w:pPr>
        <w:rPr>
          <w:rFonts w:cstheme="minorBidi"/>
          <w:color w:val="0000FF"/>
        </w:rPr>
      </w:pPr>
    </w:p>
    <w:p w14:paraId="1482EC87" w14:textId="77777777" w:rsidR="007632A9" w:rsidRDefault="00A45317">
      <w:pPr>
        <w:suppressAutoHyphens w:val="0"/>
        <w:autoSpaceDE w:val="0"/>
        <w:autoSpaceDN w:val="0"/>
        <w:adjustRightInd w:val="0"/>
        <w:rPr>
          <w:rFonts w:cstheme="minorBidi"/>
          <w:sz w:val="24"/>
          <w:szCs w:val="24"/>
        </w:rPr>
      </w:pPr>
      <w:r>
        <w:rPr>
          <w:color w:val="0000FF"/>
          <w:sz w:val="24"/>
          <w:szCs w:val="24"/>
        </w:rPr>
        <w:fldChar w:fldCharType="end"/>
      </w:r>
    </w:p>
    <w:p w14:paraId="7DB8B874" w14:textId="77777777" w:rsidR="007632A9" w:rsidRDefault="007632A9">
      <w:pPr>
        <w:suppressAutoHyphens w:val="0"/>
        <w:autoSpaceDE w:val="0"/>
        <w:autoSpaceDN w:val="0"/>
        <w:adjustRightInd w:val="0"/>
        <w:rPr>
          <w:rFonts w:cstheme="minorBidi"/>
          <w:sz w:val="24"/>
          <w:szCs w:val="24"/>
        </w:rPr>
      </w:pPr>
    </w:p>
    <w:p w14:paraId="328929EF" w14:textId="2FF14A64" w:rsidR="007632A9" w:rsidRDefault="007632A9">
      <w:pPr>
        <w:rPr>
          <w:rFonts w:cstheme="minorBidi"/>
        </w:rPr>
      </w:pPr>
    </w:p>
    <w:sectPr w:rsidR="007632A9" w:rsidSect="007632A9">
      <w:footerReference w:type="default" r:id="rId37"/>
      <w:pgSz w:w="12240" w:h="15840"/>
      <w:pgMar w:top="1440" w:right="1350" w:bottom="1440" w:left="144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 w:author="Raj Chakrabarti" w:initials="RC">
    <w:p w14:paraId="45070CE6" w14:textId="77777777" w:rsidR="00026ECB" w:rsidRDefault="00026ECB">
      <w:pPr>
        <w:pStyle w:val="CommentText"/>
        <w:rPr>
          <w:rFonts w:cstheme="minorBidi"/>
        </w:rPr>
      </w:pPr>
      <w:r>
        <w:rPr>
          <w:rStyle w:val="CommentReference"/>
          <w:rFonts w:cstheme="minorBidi"/>
        </w:rPr>
        <w:annotationRef/>
      </w:r>
      <w:r>
        <w:t>Do we want to keep this word in title? Please provide thoughts.</w:t>
      </w:r>
    </w:p>
  </w:comment>
  <w:comment w:id="5" w:author="Raj Chakrabarti" w:initials="RC">
    <w:p w14:paraId="3A86B81C" w14:textId="77777777" w:rsidR="00026ECB" w:rsidRDefault="00026ECB">
      <w:pPr>
        <w:pStyle w:val="CommentText"/>
        <w:rPr>
          <w:rFonts w:cstheme="minorBidi"/>
        </w:rPr>
      </w:pPr>
      <w:r>
        <w:rPr>
          <w:rStyle w:val="CommentReference"/>
          <w:rFonts w:cstheme="minorBidi"/>
        </w:rPr>
        <w:annotationRef/>
      </w:r>
      <w:r>
        <w:t>Please indicate the extent to which this is finalized; are we planning to mention anything regarding liver diseases as in the talk?  This is not essential. In general, please indicate whether any content of the experimental presentation slides is to be inserted into the experimental section of the paper.</w:t>
      </w:r>
    </w:p>
  </w:comment>
  <w:comment w:id="6" w:author="xguan" w:initials="x">
    <w:p w14:paraId="5D51DADE" w14:textId="77777777" w:rsidR="00026ECB" w:rsidRDefault="00026ECB">
      <w:pPr>
        <w:pStyle w:val="CommentText"/>
        <w:rPr>
          <w:rFonts w:cstheme="minorBidi"/>
        </w:rPr>
      </w:pPr>
      <w:r>
        <w:rPr>
          <w:rStyle w:val="CommentReference"/>
          <w:rFonts w:cstheme="minorBidi"/>
        </w:rPr>
        <w:annotationRef/>
      </w:r>
      <w:r>
        <w:t>The content of the first few Slides on background were included into this part. The second paragraph has rewrote to emphases the importance of the study of inhibition of hSIRT3.</w:t>
      </w:r>
    </w:p>
  </w:comment>
  <w:comment w:id="26" w:author="Eric" w:date="2013-04-25T22:19:00Z" w:initials="EK">
    <w:p w14:paraId="5106AD73" w14:textId="7BB10535" w:rsidR="00026ECB" w:rsidRDefault="00026ECB">
      <w:pPr>
        <w:pStyle w:val="CommentText"/>
      </w:pPr>
      <w:r>
        <w:rPr>
          <w:rStyle w:val="CommentReference"/>
        </w:rPr>
        <w:annotationRef/>
      </w:r>
      <w:r>
        <w:t xml:space="preserve">I thought this should be eliminated, as we are not reporting results for screening inhibitors.  The computational side is to use simulation to help explore the binding pose and get a binding score that correlates with true binding affinity to complement the wet lab.  </w:t>
      </w:r>
    </w:p>
  </w:comment>
  <w:comment w:id="31" w:author="Raj Chakrabarti" w:initials="RC">
    <w:p w14:paraId="2846688B" w14:textId="77777777" w:rsidR="00026ECB" w:rsidRDefault="00026ECB">
      <w:pPr>
        <w:pStyle w:val="CommentText"/>
        <w:rPr>
          <w:rFonts w:cstheme="minorBidi"/>
        </w:rPr>
      </w:pPr>
      <w:r>
        <w:rPr>
          <w:rStyle w:val="CommentReference"/>
          <w:rFonts w:cstheme="minorBidi"/>
        </w:rPr>
        <w:annotationRef/>
      </w:r>
      <w:r>
        <w:t>I suppose we do not want to mention inhibitor discovery in the intro?</w:t>
      </w:r>
    </w:p>
  </w:comment>
  <w:comment w:id="44" w:author="Raj Chakrabarti" w:initials="RC">
    <w:p w14:paraId="30255392" w14:textId="77777777" w:rsidR="00026ECB" w:rsidRDefault="00026ECB">
      <w:pPr>
        <w:pStyle w:val="CommentText"/>
        <w:rPr>
          <w:rFonts w:cstheme="minorBidi"/>
        </w:rPr>
      </w:pPr>
      <w:r>
        <w:rPr>
          <w:rStyle w:val="CommentReference"/>
          <w:rFonts w:cstheme="minorBidi"/>
        </w:rPr>
        <w:annotationRef/>
      </w:r>
      <w:r>
        <w:t>Do we need some type of transition here between experiment and computational results? Also, there is no mention of Sir2 studies in the experimental results. We need to explain why we are looking at Sir2?</w:t>
      </w:r>
    </w:p>
  </w:comment>
  <w:comment w:id="45" w:author="Eric" w:date="2013-04-28T20:33:00Z" w:initials="EK">
    <w:p w14:paraId="4855F830" w14:textId="52A0676D" w:rsidR="00026ECB" w:rsidRDefault="00026ECB">
      <w:pPr>
        <w:pStyle w:val="CommentText"/>
      </w:pPr>
      <w:ins w:id="46" w:author="Eric" w:date="2013-04-25T02:28:00Z">
        <w:r>
          <w:rPr>
            <w:rStyle w:val="CommentReference"/>
          </w:rPr>
          <w:annotationRef/>
        </w:r>
      </w:ins>
      <w:r>
        <w:t xml:space="preserve">Transition added.  </w:t>
      </w:r>
    </w:p>
  </w:comment>
  <w:comment w:id="47" w:author="Eric" w:date="2013-04-28T20:32:00Z" w:initials="EK">
    <w:p w14:paraId="099D1933" w14:textId="0ACE123C" w:rsidR="00026ECB" w:rsidRDefault="00026ECB">
      <w:pPr>
        <w:pStyle w:val="CommentText"/>
      </w:pPr>
      <w:r>
        <w:rPr>
          <w:rStyle w:val="CommentReference"/>
        </w:rPr>
        <w:annotationRef/>
      </w:r>
      <w:ins w:id="48" w:author="Eric" w:date="2013-04-26T18:00:00Z">
        <w:r>
          <w:rPr>
            <w:rStyle w:val="CommentReference"/>
          </w:rPr>
          <w:annotationRef/>
        </w:r>
      </w:ins>
      <w:r>
        <w:t xml:space="preserve">For congeneric series of ligands.  While the NAD+ docking and MM-GBSA rescoring are not a congeneric series, the </w:t>
      </w:r>
      <w:r w:rsidRPr="00E839D8">
        <w:t>results</w:t>
      </w:r>
      <w:r>
        <w:t xml:space="preserve"> agree with experiment.  </w:t>
      </w:r>
    </w:p>
    <w:p w14:paraId="58C80E7E" w14:textId="77777777" w:rsidR="00026ECB" w:rsidRDefault="00026ECB">
      <w:pPr>
        <w:pStyle w:val="CommentText"/>
      </w:pPr>
    </w:p>
    <w:p w14:paraId="0DE0EB8B" w14:textId="4752B49A" w:rsidR="00026ECB" w:rsidRDefault="00026ECB">
      <w:pPr>
        <w:pStyle w:val="CommentText"/>
      </w:pPr>
      <w:r>
        <w:t xml:space="preserve">PUT IN REFERNCES for MM-GBSA </w:t>
      </w:r>
    </w:p>
  </w:comment>
  <w:comment w:id="50" w:author="Raj Chakrabarti" w:initials="RC">
    <w:p w14:paraId="2303CEEC" w14:textId="77777777" w:rsidR="00026ECB" w:rsidRDefault="00026ECB">
      <w:pPr>
        <w:pStyle w:val="CommentText"/>
        <w:rPr>
          <w:rFonts w:cstheme="minorBidi"/>
        </w:rPr>
      </w:pPr>
      <w:r>
        <w:rPr>
          <w:rStyle w:val="CommentReference"/>
          <w:rFonts w:cstheme="minorBidi"/>
        </w:rPr>
        <w:annotationRef/>
      </w:r>
      <w:r>
        <w:t xml:space="preserve">Since methods do not come first in JMB papers, I believe the description here must be more self-contained. E.g., need to define MM-GBSA here? Decide whether the last </w:t>
      </w:r>
      <w:proofErr w:type="spellStart"/>
      <w:r>
        <w:t>para</w:t>
      </w:r>
      <w:proofErr w:type="spellEnd"/>
      <w:r>
        <w:t xml:space="preserve"> of introduction is enough.</w:t>
      </w:r>
    </w:p>
  </w:comment>
  <w:comment w:id="52" w:author="Eric" w:date="2013-04-24T21:49:00Z" w:initials="EK">
    <w:p w14:paraId="5BDAB00D" w14:textId="50D8011A" w:rsidR="00026ECB" w:rsidRDefault="00026ECB">
      <w:pPr>
        <w:pStyle w:val="CommentText"/>
      </w:pPr>
      <w:ins w:id="53" w:author="Eric" w:date="2013-04-24T21:47:00Z">
        <w:r>
          <w:rPr>
            <w:rStyle w:val="CommentReference"/>
          </w:rPr>
          <w:annotationRef/>
        </w:r>
      </w:ins>
      <w:r>
        <w:t xml:space="preserve">Should I add more comment here about why we are validating method with cross docking?  Sir2 has </w:t>
      </w:r>
      <w:proofErr w:type="spellStart"/>
      <w:r>
        <w:t>cocrystal</w:t>
      </w:r>
      <w:proofErr w:type="spellEnd"/>
      <w:r>
        <w:t xml:space="preserve"> structures with NAD+ in both the AC and AB pockets, but hSIRT3 does not.  So hSIRT3 requires cross docking.  </w:t>
      </w:r>
    </w:p>
  </w:comment>
  <w:comment w:id="56" w:author="Eric" w:date="2013-04-28T20:32:00Z" w:initials="EK">
    <w:p w14:paraId="0BA8BD40" w14:textId="3B920C09" w:rsidR="00026ECB" w:rsidRDefault="00026ECB">
      <w:pPr>
        <w:pStyle w:val="CommentText"/>
      </w:pPr>
      <w:r>
        <w:rPr>
          <w:rStyle w:val="CommentReference"/>
        </w:rPr>
        <w:annotationRef/>
      </w:r>
      <w:r>
        <w:t xml:space="preserve">Previously I had the scores mixed up.  The ones I originally had in the text (-92.6 and -95.2) ARE the cross-docking MM-GBSA scores.  I found and added the “in place” scores for NAD+ in the AB and AC pockets.  In place is simply scoring the co-crystallized coordinates (with minor minimization from protein preparation to within 0.30 RMSD from the crystal structure, and minor movement of the NAD+ keeping the protein structure to within 0.30 A of the crystal – this is just to slightly relax the crystal structure)  Remarkably, the in place scoring is very similar to the cross docking.  The two reported cross docking scores (one for AB and one for AC) are the lowest (best scoring) docked structures of dozens of poses within 2.0 A RMSD from </w:t>
      </w:r>
      <w:r w:rsidRPr="002D1319">
        <w:t>the</w:t>
      </w:r>
      <w:r>
        <w:t xml:space="preserve"> </w:t>
      </w:r>
      <w:proofErr w:type="spellStart"/>
      <w:r>
        <w:t>cocrystallized</w:t>
      </w:r>
      <w:proofErr w:type="spellEnd"/>
      <w:r>
        <w:t xml:space="preserve"> AB and AC NAD+ poses.   </w:t>
      </w:r>
    </w:p>
  </w:comment>
  <w:comment w:id="59" w:author="Eric" w:date="2013-04-25T02:32:00Z" w:initials="EK">
    <w:p w14:paraId="0DEC8A3A" w14:textId="2C050238" w:rsidR="00026ECB" w:rsidRDefault="00026ECB">
      <w:pPr>
        <w:pStyle w:val="CommentText"/>
      </w:pPr>
      <w:ins w:id="60" w:author="Eric" w:date="2013-04-25T02:31:00Z">
        <w:r>
          <w:rPr>
            <w:rStyle w:val="CommentReference"/>
          </w:rPr>
          <w:annotationRef/>
        </w:r>
      </w:ins>
      <w:r>
        <w:t xml:space="preserve">This paragraph was completely rewritten, and a lot </w:t>
      </w:r>
      <w:proofErr w:type="gramStart"/>
      <w:r>
        <w:t>of  material</w:t>
      </w:r>
      <w:proofErr w:type="gramEnd"/>
      <w:r>
        <w:t xml:space="preserve"> moved to another section or deleted.  Changes were not tracked here because the edits were too extensive to track without confusing notes.  </w:t>
      </w:r>
    </w:p>
  </w:comment>
  <w:comment w:id="63" w:author="Raj Chakrabarti" w:initials="RC">
    <w:p w14:paraId="3CB32EFA" w14:textId="77777777" w:rsidR="00026ECB" w:rsidRDefault="00026ECB">
      <w:pPr>
        <w:pStyle w:val="CommentText"/>
        <w:rPr>
          <w:rFonts w:cstheme="minorBidi"/>
        </w:rPr>
      </w:pPr>
      <w:r>
        <w:rPr>
          <w:rStyle w:val="CommentReference"/>
          <w:rFonts w:cstheme="minorBidi"/>
        </w:rPr>
        <w:annotationRef/>
      </w:r>
      <w:r>
        <w:t>This paragraph is confusing. It should start with a sentence summarizing the content of the paragraph. Is this paragraph commenting further on how the cross docking described in the previous paragraph was carried out?</w:t>
      </w:r>
    </w:p>
  </w:comment>
  <w:comment w:id="65" w:author="Eric" w:date="2013-04-25T22:05:00Z" w:initials="EK">
    <w:p w14:paraId="58BA1672" w14:textId="06505B6F" w:rsidR="00026ECB" w:rsidRDefault="00026ECB">
      <w:pPr>
        <w:pStyle w:val="CommentText"/>
      </w:pPr>
      <w:r>
        <w:rPr>
          <w:rStyle w:val="CommentReference"/>
        </w:rPr>
        <w:annotationRef/>
      </w:r>
      <w:r>
        <w:t xml:space="preserve">(a) </w:t>
      </w:r>
      <w:proofErr w:type="gramStart"/>
      <w:r>
        <w:t>and</w:t>
      </w:r>
      <w:proofErr w:type="gramEnd"/>
      <w:r>
        <w:t xml:space="preserve"> (b) labels need to be added to the pictures;  labels changed in the figure caption.</w:t>
      </w:r>
    </w:p>
  </w:comment>
  <w:comment w:id="68" w:author="Raj Chakrabarti" w:initials="RC">
    <w:p w14:paraId="508FC182" w14:textId="77777777" w:rsidR="00026ECB" w:rsidRDefault="00026ECB">
      <w:pPr>
        <w:pStyle w:val="CommentText"/>
        <w:rPr>
          <w:rFonts w:cstheme="minorBidi"/>
        </w:rPr>
      </w:pPr>
      <w:r>
        <w:rPr>
          <w:rStyle w:val="CommentReference"/>
          <w:rFonts w:cstheme="minorBidi"/>
        </w:rPr>
        <w:annotationRef/>
      </w:r>
      <w:r>
        <w:t>Needs some clarification?</w:t>
      </w:r>
    </w:p>
  </w:comment>
  <w:comment w:id="71" w:author="Eric" w:date="2013-04-25T01:23:00Z" w:initials="EK">
    <w:p w14:paraId="57859A5D" w14:textId="112E89DB" w:rsidR="00026ECB" w:rsidRDefault="00026ECB">
      <w:pPr>
        <w:pStyle w:val="CommentText"/>
      </w:pPr>
      <w:ins w:id="72" w:author="Eric" w:date="2013-04-25T01:23:00Z">
        <w:r>
          <w:rPr>
            <w:rStyle w:val="CommentReference"/>
          </w:rPr>
          <w:annotationRef/>
        </w:r>
      </w:ins>
      <w:r>
        <w:t xml:space="preserve">The figure of this was eliminated.  I don’t think we need to show the </w:t>
      </w:r>
      <w:proofErr w:type="spellStart"/>
      <w:r>
        <w:t>nicotinamide</w:t>
      </w:r>
      <w:proofErr w:type="spellEnd"/>
      <w:r>
        <w:t xml:space="preserve"> pose, since this paper does not focus on inhibitors.  </w:t>
      </w:r>
    </w:p>
  </w:comment>
  <w:comment w:id="74" w:author="Eric" w:date="2013-04-25T01:11:00Z" w:initials="EK">
    <w:p w14:paraId="28838A2B" w14:textId="79F6F3E5" w:rsidR="00026ECB" w:rsidRDefault="00026ECB">
      <w:pPr>
        <w:pStyle w:val="CommentText"/>
      </w:pPr>
      <w:ins w:id="75" w:author="Eric" w:date="2013-04-25T01:10:00Z">
        <w:r>
          <w:rPr>
            <w:rStyle w:val="CommentReference"/>
          </w:rPr>
          <w:annotationRef/>
        </w:r>
      </w:ins>
      <w:r>
        <w:t>Insert the PDB codes here</w:t>
      </w:r>
    </w:p>
  </w:comment>
  <w:comment w:id="80" w:author="Eric" w:date="2013-04-25T22:07:00Z" w:initials="EK">
    <w:p w14:paraId="696383D3" w14:textId="73BB0749" w:rsidR="00026ECB" w:rsidRDefault="00026ECB">
      <w:pPr>
        <w:pStyle w:val="CommentText"/>
      </w:pPr>
      <w:r>
        <w:rPr>
          <w:rStyle w:val="CommentReference"/>
        </w:rPr>
        <w:annotationRef/>
      </w:r>
      <w:r>
        <w:t xml:space="preserve">Two figures were combined into this one side by side figure.  This also shortened the figure captions. </w:t>
      </w:r>
    </w:p>
    <w:p w14:paraId="45CCD827" w14:textId="77777777" w:rsidR="00026ECB" w:rsidRDefault="00026ECB">
      <w:pPr>
        <w:pStyle w:val="CommentText"/>
      </w:pPr>
    </w:p>
    <w:p w14:paraId="302105FE" w14:textId="77777777" w:rsidR="00026ECB" w:rsidRDefault="00026ECB" w:rsidP="008365E0">
      <w:pPr>
        <w:pStyle w:val="CommentText"/>
      </w:pPr>
      <w:r>
        <w:t xml:space="preserve">(a) </w:t>
      </w:r>
      <w:proofErr w:type="gramStart"/>
      <w:r>
        <w:t>and</w:t>
      </w:r>
      <w:proofErr w:type="gramEnd"/>
      <w:r>
        <w:t xml:space="preserve"> (b) labels need to be added to the pictures;  labels changed in the figure caption.</w:t>
      </w:r>
    </w:p>
    <w:p w14:paraId="5E8D249C" w14:textId="77777777" w:rsidR="00026ECB" w:rsidRDefault="00026ECB">
      <w:pPr>
        <w:pStyle w:val="CommentText"/>
      </w:pPr>
    </w:p>
  </w:comment>
  <w:comment w:id="123" w:author="Raj Chakrabarti" w:initials="RC">
    <w:p w14:paraId="74A1FAAB" w14:textId="77777777" w:rsidR="00026ECB" w:rsidRDefault="00026ECB">
      <w:pPr>
        <w:pStyle w:val="CommentText"/>
        <w:rPr>
          <w:rFonts w:cstheme="minorBidi"/>
        </w:rPr>
      </w:pPr>
      <w:r>
        <w:rPr>
          <w:rStyle w:val="CommentReference"/>
          <w:rFonts w:cstheme="minorBidi"/>
        </w:rPr>
        <w:annotationRef/>
      </w:r>
      <w:r>
        <w:t>XG: please comment on what revisions you plan to make to this section, if any</w:t>
      </w:r>
    </w:p>
  </w:comment>
  <w:comment w:id="182" w:author="Eric" w:date="2013-04-28T21:52:00Z" w:initials="EK">
    <w:p w14:paraId="5B8098E2" w14:textId="70CEA79B" w:rsidR="00026ECB" w:rsidRDefault="00026ECB">
      <w:pPr>
        <w:pStyle w:val="CommentText"/>
        <w:rPr>
          <w:rFonts w:eastAsia="Times New Roman" w:cstheme="minorBidi"/>
          <w:bCs/>
        </w:rPr>
      </w:pPr>
      <w:ins w:id="183" w:author="Eric" w:date="2013-04-29T03:21:00Z">
        <w:r>
          <w:rPr>
            <w:rStyle w:val="CommentReference"/>
          </w:rPr>
          <w:annotationRef/>
        </w:r>
      </w:ins>
      <w:r w:rsidRPr="00A25B45">
        <w:rPr>
          <w:rFonts w:eastAsia="Times New Roman" w:cstheme="minorBidi"/>
          <w:bCs/>
        </w:rPr>
        <w:t>Discussion about why NAD+ binding is similar in energy between AB and AC for Sir2, but not for SIRT3.  Much of this is moved from the results section.  Note that figures also moved here</w:t>
      </w:r>
    </w:p>
    <w:p w14:paraId="74DF404F" w14:textId="77777777" w:rsidR="00026ECB" w:rsidRDefault="00026ECB">
      <w:pPr>
        <w:pStyle w:val="CommentText"/>
        <w:rPr>
          <w:rFonts w:eastAsia="Times New Roman" w:cstheme="minorBidi"/>
          <w:bCs/>
        </w:rPr>
      </w:pPr>
    </w:p>
    <w:p w14:paraId="22493968" w14:textId="77777777" w:rsidR="00026ECB" w:rsidRDefault="00026ECB" w:rsidP="00A25B45">
      <w:pPr>
        <w:pStyle w:val="CommentText"/>
      </w:pPr>
      <w:r>
        <w:t>I think this entire discussion should be focused on how these ligand interaction diagrams and how they show why NAD+ docks with approximately equal energy to the AB vs. AC pockets for Sir2, but different energies for SIRT3.</w:t>
      </w:r>
    </w:p>
    <w:p w14:paraId="6E2C2298" w14:textId="77777777" w:rsidR="00026ECB" w:rsidRDefault="00026ECB" w:rsidP="00A25B45">
      <w:pPr>
        <w:pStyle w:val="CommentText"/>
      </w:pPr>
    </w:p>
    <w:p w14:paraId="2E381CED" w14:textId="1F1E1188" w:rsidR="00026ECB" w:rsidRDefault="00026ECB" w:rsidP="00A25B45">
      <w:pPr>
        <w:pStyle w:val="CommentText"/>
      </w:pPr>
      <w:r>
        <w:t xml:space="preserve">Also, the last few paragraphs from the results section should be moved to this discussion section. Those paragraphs and figures are about the fine details of the AB vs. AC docking for Sir2 and SIRT3. </w:t>
      </w:r>
    </w:p>
    <w:p w14:paraId="5F41A242" w14:textId="77777777" w:rsidR="00026ECB" w:rsidRDefault="00026ECB" w:rsidP="00A25B45">
      <w:pPr>
        <w:pStyle w:val="CommentText"/>
      </w:pPr>
    </w:p>
    <w:p w14:paraId="73FAB509" w14:textId="1DB17BAE" w:rsidR="00026ECB" w:rsidRDefault="00026ECB" w:rsidP="00A25B45">
      <w:pPr>
        <w:pStyle w:val="CommentText"/>
      </w:pPr>
      <w:r>
        <w:t>Maybe this paragraph and the 2 ligand interaction diagrams should be DELETED</w:t>
      </w:r>
      <w:proofErr w:type="gramStart"/>
      <w:r>
        <w:t>.?</w:t>
      </w:r>
      <w:proofErr w:type="gramEnd"/>
    </w:p>
    <w:p w14:paraId="5027CF51" w14:textId="77777777" w:rsidR="00026ECB" w:rsidRDefault="00026ECB">
      <w:pPr>
        <w:pStyle w:val="CommentText"/>
        <w:rPr>
          <w:rFonts w:eastAsia="Times New Roman" w:cstheme="minorBidi"/>
          <w:bCs/>
        </w:rPr>
      </w:pPr>
    </w:p>
    <w:p w14:paraId="33B30E49" w14:textId="77777777" w:rsidR="00026ECB" w:rsidRPr="00A25B45" w:rsidRDefault="00026ECB">
      <w:pPr>
        <w:pStyle w:val="CommentText"/>
      </w:pPr>
    </w:p>
  </w:comment>
  <w:comment w:id="184" w:author="Raj Chakrabarti" w:initials="RC">
    <w:p w14:paraId="5FF1AABB" w14:textId="77777777" w:rsidR="00026ECB" w:rsidRDefault="00026ECB">
      <w:pPr>
        <w:pStyle w:val="CommentText"/>
        <w:rPr>
          <w:rFonts w:cstheme="minorBidi"/>
        </w:rPr>
      </w:pPr>
      <w:r>
        <w:rPr>
          <w:rStyle w:val="CommentReference"/>
          <w:rFonts w:cstheme="minorBidi"/>
        </w:rPr>
        <w:annotationRef/>
      </w:r>
      <w:r>
        <w:t>Need some transition between Sir2 and SIRT3?</w:t>
      </w:r>
    </w:p>
  </w:comment>
  <w:comment w:id="185" w:author="Eric" w:date="2013-04-28T20:32:00Z" w:initials="EK">
    <w:p w14:paraId="166AA013" w14:textId="758C699D" w:rsidR="00026ECB" w:rsidRDefault="00026ECB" w:rsidP="00F06DA0">
      <w:pPr>
        <w:pStyle w:val="CommentText"/>
      </w:pPr>
      <w:r>
        <w:rPr>
          <w:rStyle w:val="CommentReference"/>
        </w:rPr>
        <w:annotationRef/>
      </w:r>
      <w:r>
        <w:t xml:space="preserve">I think this paragraph and the next two paragraphs along with the figures should be moved to the discussion section.  What do you think? </w:t>
      </w:r>
    </w:p>
  </w:comment>
  <w:comment w:id="190" w:author="Eric" w:date="2013-04-28T20:32:00Z" w:initials="EK">
    <w:p w14:paraId="7124F756" w14:textId="4637D135" w:rsidR="00026ECB" w:rsidRDefault="00026ECB">
      <w:pPr>
        <w:pStyle w:val="CommentText"/>
      </w:pPr>
      <w:ins w:id="191" w:author="Eric" w:date="2013-04-29T03:11:00Z">
        <w:r>
          <w:rPr>
            <w:rStyle w:val="CommentReference"/>
          </w:rPr>
          <w:annotationRef/>
        </w:r>
      </w:ins>
      <w:r>
        <w:t xml:space="preserve">PARAGRAPH DELETED.  We decided to leave out inhibitor docking.  This paragraph was about the specific differences in the NAM and </w:t>
      </w:r>
      <w:proofErr w:type="spellStart"/>
      <w:r>
        <w:t>iso</w:t>
      </w:r>
      <w:proofErr w:type="spellEnd"/>
      <w:r>
        <w:t xml:space="preserve">-NAM poses.  In this paper, we only care that they docked </w:t>
      </w:r>
      <w:r w:rsidRPr="00EC7217">
        <w:t>to the</w:t>
      </w:r>
      <w:r>
        <w:t xml:space="preserve"> C pocket.   In the next inhibitor paper, we can talk about the subtleties of the poses and docking.  </w:t>
      </w:r>
    </w:p>
    <w:p w14:paraId="4F52D5A7" w14:textId="77777777" w:rsidR="00026ECB" w:rsidRDefault="00026ECB">
      <w:pPr>
        <w:pStyle w:val="CommentText"/>
      </w:pPr>
    </w:p>
    <w:p w14:paraId="37DB52D1" w14:textId="08941C3E" w:rsidR="00026ECB" w:rsidRDefault="00026ECB">
      <w:pPr>
        <w:pStyle w:val="CommentText"/>
      </w:pPr>
      <w:r>
        <w:t xml:space="preserve">Meaning? Shouldn’t there be a sentence here indicating that the high energy of the AB pocket poses in SIRT3 means that unconstrained sampling is unlikely to find an AB binding pose? </w:t>
      </w:r>
    </w:p>
  </w:comment>
  <w:comment w:id="195" w:author="Raj Chakrabarti" w:date="2013-04-29T03:10:00Z" w:initials="RC">
    <w:p w14:paraId="138BBD8A" w14:textId="77777777" w:rsidR="00026ECB" w:rsidRDefault="00026ECB" w:rsidP="00F06DA0">
      <w:pPr>
        <w:pStyle w:val="CommentText"/>
        <w:rPr>
          <w:rFonts w:cstheme="minorBidi"/>
        </w:rPr>
      </w:pPr>
      <w:r>
        <w:rPr>
          <w:rStyle w:val="CommentReference"/>
          <w:rFonts w:cstheme="minorBidi"/>
        </w:rPr>
        <w:annotationRef/>
      </w:r>
      <w:r>
        <w:t>Meaning? Shouldn’t there be a sentence here indicating that the high energy of the AB pocket poses in SIRT3 means that unconstrained sampling is unlikely to find an AB binding pose?</w:t>
      </w:r>
    </w:p>
  </w:comment>
  <w:comment w:id="197" w:author="Raj Chakrabarti" w:initials="RC">
    <w:p w14:paraId="552FBB2C" w14:textId="77777777" w:rsidR="00026ECB" w:rsidRDefault="00026ECB">
      <w:pPr>
        <w:pStyle w:val="CommentText"/>
        <w:rPr>
          <w:rFonts w:cstheme="minorBidi"/>
        </w:rPr>
      </w:pPr>
      <w:r>
        <w:rPr>
          <w:rStyle w:val="CommentReference"/>
          <w:rFonts w:cstheme="minorBidi"/>
        </w:rPr>
        <w:annotationRef/>
      </w:r>
      <w:r>
        <w:t xml:space="preserve">We do want to mention design of activators, but we don’t mention any methods for predicting reaction rates. Is this really how we plan to proceed, or do we want to rely on binding affinity in the computations, using only experiment to </w:t>
      </w:r>
      <w:proofErr w:type="gramStart"/>
      <w:r>
        <w:t>determine  reaction</w:t>
      </w:r>
      <w:proofErr w:type="gramEnd"/>
      <w:r>
        <w:t xml:space="preserve"> rates for leads?</w:t>
      </w:r>
    </w:p>
  </w:comment>
  <w:comment w:id="198" w:author="Eric" w:date="2013-04-25T02:15:00Z" w:initials="EK">
    <w:p w14:paraId="6D133361" w14:textId="394029F1" w:rsidR="00026ECB" w:rsidRDefault="00026ECB">
      <w:pPr>
        <w:pStyle w:val="CommentText"/>
      </w:pPr>
      <w:r>
        <w:rPr>
          <w:rStyle w:val="CommentReference"/>
        </w:rPr>
        <w:annotationRef/>
      </w:r>
      <w:r>
        <w:t>Yes, this paragraph needs reworking</w:t>
      </w:r>
      <w:proofErr w:type="gramStart"/>
      <w:r>
        <w:t>;  I</w:t>
      </w:r>
      <w:proofErr w:type="gramEnd"/>
      <w:r>
        <w:t xml:space="preserve"> am not sure about reaction rates in the experiments.   I think the simulations are better at rank ordering the ligands, rather than predicting absolute binding affinity.   </w:t>
      </w:r>
    </w:p>
  </w:comment>
  <w:comment w:id="200" w:author="Raj Chakrabarti" w:initials="RC">
    <w:p w14:paraId="232C6EC3" w14:textId="77777777" w:rsidR="00026ECB" w:rsidRDefault="00026ECB">
      <w:pPr>
        <w:pStyle w:val="CommentText"/>
        <w:rPr>
          <w:rFonts w:cstheme="minorBidi"/>
        </w:rPr>
      </w:pPr>
      <w:r>
        <w:rPr>
          <w:rStyle w:val="CommentReference"/>
          <w:rFonts w:cstheme="minorBidi"/>
        </w:rPr>
        <w:annotationRef/>
      </w:r>
      <w:r>
        <w:t xml:space="preserve">Isn’t most of this paragraph redundant with XG’s new </w:t>
      </w:r>
      <w:proofErr w:type="spellStart"/>
      <w:r>
        <w:t>derepression</w:t>
      </w:r>
      <w:proofErr w:type="spellEnd"/>
      <w:r>
        <w:t xml:space="preserve"> discussion above?</w:t>
      </w:r>
    </w:p>
  </w:comment>
  <w:comment w:id="201" w:author="Eric" w:date="2013-04-28T20:39:00Z" w:initials="EK">
    <w:p w14:paraId="21F26DD9" w14:textId="09314627" w:rsidR="00026ECB" w:rsidRDefault="00026ECB">
      <w:pPr>
        <w:pStyle w:val="CommentText"/>
      </w:pPr>
      <w:r>
        <w:rPr>
          <w:rStyle w:val="CommentReference"/>
        </w:rPr>
        <w:annotationRef/>
      </w:r>
      <w:r>
        <w:t>Fix reference</w:t>
      </w:r>
    </w:p>
  </w:comment>
  <w:comment w:id="202" w:author="Eric" w:date="2013-04-25T02:06:00Z" w:initials="EK">
    <w:p w14:paraId="77C899A4" w14:textId="5B444872" w:rsidR="00026ECB" w:rsidRDefault="00026ECB">
      <w:pPr>
        <w:pStyle w:val="CommentText"/>
      </w:pPr>
      <w:r>
        <w:rPr>
          <w:rStyle w:val="CommentReference"/>
        </w:rPr>
        <w:annotationRef/>
      </w:r>
      <w:r>
        <w:t>Do I need to list these contributions specifically?</w:t>
      </w:r>
    </w:p>
  </w:comment>
  <w:comment w:id="215" w:author="Eric" w:date="2013-04-28T22:23:00Z" w:initials="EK">
    <w:p w14:paraId="17B05A1C" w14:textId="36698784" w:rsidR="00026ECB" w:rsidRDefault="00026ECB">
      <w:pPr>
        <w:pStyle w:val="CommentText"/>
      </w:pPr>
      <w:r>
        <w:rPr>
          <w:rStyle w:val="CommentReference"/>
        </w:rPr>
        <w:annotationRef/>
      </w:r>
      <w:r>
        <w:t>What else can be said here?</w:t>
      </w:r>
    </w:p>
  </w:comment>
  <w:comment w:id="216" w:author="Eric" w:date="2013-04-25T02:21:00Z" w:initials="EK">
    <w:p w14:paraId="3EC3820B" w14:textId="439BF94F" w:rsidR="00026ECB" w:rsidRDefault="00026ECB">
      <w:pPr>
        <w:pStyle w:val="CommentText"/>
      </w:pPr>
      <w:r>
        <w:rPr>
          <w:rStyle w:val="CommentReference"/>
        </w:rPr>
        <w:annotationRef/>
      </w:r>
      <w:r>
        <w:t xml:space="preserve">This needs to be rephrased to clearly indicate that MM-GBSA is a score, and this score has been previously shown to have a medium correlation to binding affinity.  MM-GBSA is not an absolute binding affinity estimate.  </w:t>
      </w:r>
    </w:p>
  </w:comment>
  <w:comment w:id="219" w:author="Jan Constantine" w:date="2013-04-28T22:28:00Z" w:initials="JC">
    <w:p w14:paraId="32BE4935" w14:textId="2AD0BB69" w:rsidR="00026ECB" w:rsidRDefault="00026ECB">
      <w:pPr>
        <w:pStyle w:val="CommentText"/>
        <w:rPr>
          <w:rFonts w:cstheme="minorBidi"/>
        </w:rPr>
      </w:pPr>
      <w:r>
        <w:rPr>
          <w:rStyle w:val="CommentReference"/>
          <w:rFonts w:cstheme="minorBidi"/>
        </w:rPr>
        <w:annotationRef/>
      </w:r>
      <w:r>
        <w:t xml:space="preserve">Check if this reference is for PRIME or for the protein prep </w:t>
      </w:r>
    </w:p>
  </w:comment>
  <w:comment w:id="220" w:author="Eric" w:date="2013-04-25T02:25:00Z" w:initials="EK">
    <w:p w14:paraId="5D36FA4C" w14:textId="52DF3FB9" w:rsidR="00026ECB" w:rsidRDefault="00026ECB">
      <w:pPr>
        <w:pStyle w:val="CommentText"/>
      </w:pPr>
      <w:r>
        <w:rPr>
          <w:rStyle w:val="CommentReference"/>
        </w:rPr>
        <w:annotationRef/>
      </w:r>
      <w:r>
        <w:t xml:space="preserve">Need to add comment here on whether crystallographic waters were retained near / in the binding pocket.  </w:t>
      </w:r>
    </w:p>
  </w:comment>
  <w:comment w:id="223" w:author="Jan Constantine" w:initials="JC">
    <w:p w14:paraId="490B3D83" w14:textId="77777777" w:rsidR="00026ECB" w:rsidRDefault="00026ECB">
      <w:pPr>
        <w:pStyle w:val="CommentText"/>
        <w:rPr>
          <w:rFonts w:cstheme="minorBidi"/>
        </w:rPr>
      </w:pPr>
      <w:r>
        <w:rPr>
          <w:rStyle w:val="CommentReference"/>
          <w:rFonts w:cstheme="minorBidi"/>
        </w:rPr>
        <w:annotationRef/>
      </w:r>
      <w:r>
        <w:t xml:space="preserve">Changed sentences here to emphasize other protocols besides </w:t>
      </w:r>
      <w:proofErr w:type="spellStart"/>
      <w:r>
        <w:t>schrodingers</w:t>
      </w:r>
      <w:proofErr w:type="spellEnd"/>
    </w:p>
  </w:comment>
  <w:comment w:id="226" w:author="Jan Constantine" w:initials="JC">
    <w:p w14:paraId="4F439A76" w14:textId="77777777" w:rsidR="00026ECB" w:rsidRDefault="00026ECB">
      <w:pPr>
        <w:pStyle w:val="CommentText"/>
        <w:rPr>
          <w:rFonts w:cstheme="minorBidi"/>
        </w:rPr>
      </w:pPr>
      <w:r>
        <w:rPr>
          <w:rStyle w:val="CommentReference"/>
          <w:rFonts w:cstheme="minorBidi"/>
        </w:rPr>
        <w:annotationRef/>
      </w:r>
      <w:r>
        <w:t>Check this equation</w:t>
      </w:r>
    </w:p>
  </w:comment>
  <w:comment w:id="227" w:author="Eric" w:date="2013-04-28T22:34:00Z" w:initials="EK">
    <w:p w14:paraId="15C0C7CD" w14:textId="76209FBF" w:rsidR="00B26AE1" w:rsidRDefault="00B26AE1">
      <w:pPr>
        <w:pStyle w:val="CommentText"/>
      </w:pPr>
      <w:ins w:id="231" w:author="Eric" w:date="2013-04-28T22:32:00Z">
        <w:r>
          <w:rPr>
            <w:rStyle w:val="CommentReference"/>
          </w:rPr>
          <w:annotationRef/>
        </w:r>
      </w:ins>
      <w:r>
        <w:t>MCMM technique deleted; because this technique is not used for the calculations.  Since all calculations were with the same ligand (NAD+), there is a cancelation of error – the free ligand errors are all the same because they are all the same NAD+ ligand.</w:t>
      </w:r>
    </w:p>
  </w:comment>
  <w:comment w:id="232" w:author="Raj Chakrabarti" w:initials="RC">
    <w:p w14:paraId="6F8992D5" w14:textId="77777777" w:rsidR="00026ECB" w:rsidRDefault="00026ECB">
      <w:pPr>
        <w:pStyle w:val="CommentText"/>
        <w:rPr>
          <w:rFonts w:cstheme="minorBidi"/>
        </w:rPr>
      </w:pPr>
      <w:r>
        <w:rPr>
          <w:rStyle w:val="CommentReference"/>
          <w:rFonts w:cstheme="minorBidi"/>
        </w:rPr>
        <w:annotationRef/>
      </w:r>
      <w:r>
        <w:t xml:space="preserve">Do we need to add </w:t>
      </w:r>
      <w:proofErr w:type="gramStart"/>
      <w:r>
        <w:t>new  references</w:t>
      </w:r>
      <w:proofErr w:type="gramEnd"/>
      <w:r>
        <w:t xml:space="preserve"> pertaining to binding affinity calculation methods?</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15C5A9" w14:textId="77777777" w:rsidR="00026ECB" w:rsidRDefault="00026ECB">
      <w:pPr>
        <w:rPr>
          <w:rFonts w:cstheme="minorBidi"/>
        </w:rPr>
      </w:pPr>
      <w:r>
        <w:rPr>
          <w:rFonts w:cstheme="minorBidi"/>
        </w:rPr>
        <w:separator/>
      </w:r>
    </w:p>
  </w:endnote>
  <w:endnote w:type="continuationSeparator" w:id="0">
    <w:p w14:paraId="4BCFCA29" w14:textId="77777777" w:rsidR="00026ECB" w:rsidRDefault="00026ECB">
      <w:pPr>
        <w:rPr>
          <w:rFonts w:cstheme="minorBidi"/>
        </w:rPr>
      </w:pPr>
      <w:r>
        <w:rPr>
          <w:rFonts w:cstheme="minorBidi"/>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SimSun">
    <w:altName w:val="宋体"/>
    <w:charset w:val="86"/>
    <w:family w:val="auto"/>
    <w:pitch w:val="variable"/>
    <w:sig w:usb0="00000003" w:usb1="288F0000" w:usb2="00000016" w:usb3="00000000" w:csb0="00040001" w:csb1="00000000"/>
  </w:font>
  <w:font w:name="Tahoma">
    <w:panose1 w:val="020B06040305040402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Wingdings 2">
    <w:panose1 w:val="05020102010507070707"/>
    <w:charset w:val="02"/>
    <w:family w:val="auto"/>
    <w:pitch w:val="variable"/>
    <w:sig w:usb0="00000000" w:usb1="10000000" w:usb2="00000000" w:usb3="00000000" w:csb0="80000000" w:csb1="00000000"/>
  </w:font>
  <w:font w:name="GulliverRM">
    <w:altName w:val="Arial Unicode MS"/>
    <w:panose1 w:val="00000000000000000000"/>
    <w:charset w:val="81"/>
    <w:family w:val="auto"/>
    <w:notTrueType/>
    <w:pitch w:val="default"/>
    <w:sig w:usb0="00000001" w:usb1="09060000" w:usb2="00000010" w:usb3="00000000" w:csb0="00080000" w:csb1="00000000"/>
  </w:font>
  <w:font w:name="OTNEJMQuadraat">
    <w:altName w:val="Arial Unicode MS"/>
    <w:charset w:val="86"/>
    <w:family w:val="roman"/>
    <w:pitch w:val="default"/>
  </w:font>
  <w:font w:name="Lucida Sans">
    <w:panose1 w:val="020B0602030504020204"/>
    <w:charset w:val="00"/>
    <w:family w:val="auto"/>
    <w:pitch w:val="variable"/>
    <w:sig w:usb0="00000003" w:usb1="00000000" w:usb2="00000000" w:usb3="00000000" w:csb0="00000001" w:csb1="00000000"/>
  </w:font>
  <w:font w:name="Wingdings 3">
    <w:panose1 w:val="05040102010807070707"/>
    <w:charset w:val="02"/>
    <w:family w:val="auto"/>
    <w:pitch w:val="variable"/>
    <w:sig w:usb0="00000000" w:usb1="10000000" w:usb2="00000000" w:usb3="00000000" w:csb0="80000000" w:csb1="00000000"/>
  </w:font>
  <w:font w:name="Cambria Math">
    <w:panose1 w:val="02040503050406030204"/>
    <w:charset w:val="00"/>
    <w:family w:val="auto"/>
    <w:pitch w:val="variable"/>
    <w:sig w:usb0="00000003" w:usb1="00000000" w:usb2="00000000" w:usb3="00000000" w:csb0="00000001" w:csb1="00000000"/>
  </w:font>
  <w:font w:name="font292">
    <w:altName w:val="ＭＳ Ｐ明朝"/>
    <w:charset w:val="80"/>
    <w:family w:val="roman"/>
    <w:pitch w:val="default"/>
  </w:font>
  <w:font w:name="Mangal">
    <w:altName w:val="Times New Roman"/>
    <w:panose1 w:val="00000000000000000000"/>
    <w:charset w:val="01"/>
    <w:family w:val="roman"/>
    <w:notTrueType/>
    <w:pitch w:val="variable"/>
    <w:sig w:usb0="00002000" w:usb1="00000000" w:usb2="00000000" w:usb3="00000000" w:csb0="0000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FF5E7C" w14:textId="77777777" w:rsidR="00026ECB" w:rsidRDefault="00026ECB">
    <w:pPr>
      <w:pStyle w:val="Footer"/>
      <w:jc w:val="center"/>
      <w:rPr>
        <w:rFonts w:ascii="Mangal" w:hAnsi="Mangal" w:cs="Mangal" w:hint="eastAsia"/>
      </w:rPr>
    </w:pPr>
    <w:r>
      <w:fldChar w:fldCharType="begin"/>
    </w:r>
    <w:r>
      <w:instrText xml:space="preserve"> PAGE   \* MERGEFORMAT </w:instrText>
    </w:r>
    <w:r>
      <w:fldChar w:fldCharType="separate"/>
    </w:r>
    <w:r w:rsidR="005371B5">
      <w:rPr>
        <w:noProof/>
      </w:rPr>
      <w:t>10</w:t>
    </w:r>
    <w:r>
      <w:rPr>
        <w:noProof/>
      </w:rPr>
      <w:fldChar w:fldCharType="end"/>
    </w:r>
  </w:p>
  <w:p w14:paraId="6DD8A511" w14:textId="77777777" w:rsidR="00026ECB" w:rsidRDefault="00026ECB">
    <w:pPr>
      <w:pStyle w:val="Footer"/>
      <w:rPr>
        <w:rFonts w:ascii="Mangal" w:hAnsi="Mangal" w:cs="Mangal" w:hint="eastAsia"/>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F9B6C8" w14:textId="77777777" w:rsidR="00026ECB" w:rsidRDefault="00026ECB">
      <w:pPr>
        <w:rPr>
          <w:rFonts w:cstheme="minorBidi"/>
        </w:rPr>
      </w:pPr>
      <w:r>
        <w:rPr>
          <w:rFonts w:cstheme="minorBidi"/>
        </w:rPr>
        <w:separator/>
      </w:r>
    </w:p>
  </w:footnote>
  <w:footnote w:type="continuationSeparator" w:id="0">
    <w:p w14:paraId="7F5F3448" w14:textId="77777777" w:rsidR="00026ECB" w:rsidRDefault="00026ECB">
      <w:pPr>
        <w:rPr>
          <w:rFonts w:cstheme="minorBidi"/>
        </w:rPr>
      </w:pPr>
      <w:r>
        <w:rPr>
          <w:rFonts w:cstheme="minorBidi"/>
        </w:rP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2ECD536"/>
    <w:lvl w:ilvl="0">
      <w:start w:val="1"/>
      <w:numFmt w:val="bullet"/>
      <w:lvlText w:val=""/>
      <w:lvlJc w:val="left"/>
      <w:pPr>
        <w:tabs>
          <w:tab w:val="num" w:pos="0"/>
        </w:tabs>
      </w:pPr>
      <w:rPr>
        <w:rFonts w:ascii="Symbol" w:hAnsi="Symbol" w:cs="Symbol" w:hint="default"/>
      </w:rPr>
    </w:lvl>
    <w:lvl w:ilvl="1">
      <w:start w:val="1"/>
      <w:numFmt w:val="bullet"/>
      <w:lvlText w:val=""/>
      <w:lvlJc w:val="left"/>
      <w:pPr>
        <w:tabs>
          <w:tab w:val="num" w:pos="720"/>
        </w:tabs>
        <w:ind w:left="1080" w:hanging="360"/>
      </w:pPr>
      <w:rPr>
        <w:rFonts w:ascii="Symbol" w:hAnsi="Symbol" w:cs="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cs="Wingdings" w:hint="default"/>
      </w:rPr>
    </w:lvl>
    <w:lvl w:ilvl="4">
      <w:start w:val="1"/>
      <w:numFmt w:val="bullet"/>
      <w:lvlText w:val=""/>
      <w:lvlJc w:val="left"/>
      <w:pPr>
        <w:tabs>
          <w:tab w:val="num" w:pos="2880"/>
        </w:tabs>
        <w:ind w:left="3240" w:hanging="360"/>
      </w:pPr>
      <w:rPr>
        <w:rFonts w:ascii="Wingdings" w:hAnsi="Wingdings" w:cs="Wingdings" w:hint="default"/>
      </w:rPr>
    </w:lvl>
    <w:lvl w:ilvl="5">
      <w:start w:val="1"/>
      <w:numFmt w:val="bullet"/>
      <w:lvlText w:val=""/>
      <w:lvlJc w:val="left"/>
      <w:pPr>
        <w:tabs>
          <w:tab w:val="num" w:pos="3600"/>
        </w:tabs>
        <w:ind w:left="3960" w:hanging="360"/>
      </w:pPr>
      <w:rPr>
        <w:rFonts w:ascii="Symbol" w:hAnsi="Symbol" w:cs="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rPr>
    </w:lvl>
    <w:lvl w:ilvl="8">
      <w:start w:val="1"/>
      <w:numFmt w:val="bullet"/>
      <w:lvlText w:val=""/>
      <w:lvlJc w:val="left"/>
      <w:pPr>
        <w:tabs>
          <w:tab w:val="num" w:pos="5760"/>
        </w:tabs>
        <w:ind w:left="6120" w:hanging="360"/>
      </w:pPr>
      <w:rPr>
        <w:rFonts w:ascii="Wingdings" w:hAnsi="Wingdings" w:cs="Wingdings" w:hint="default"/>
      </w:rPr>
    </w:lvl>
  </w:abstractNum>
  <w:abstractNum w:abstractNumId="1">
    <w:nsid w:val="00000001"/>
    <w:multiLevelType w:val="multilevel"/>
    <w:tmpl w:val="00000001"/>
    <w:name w:val="WWNum1"/>
    <w:lvl w:ilvl="0">
      <w:start w:val="1"/>
      <w:numFmt w:val="decimal"/>
      <w:lvlText w:val="(%1)"/>
      <w:lvlJc w:val="left"/>
      <w:pPr>
        <w:tabs>
          <w:tab w:val="num" w:pos="0"/>
        </w:tabs>
        <w:ind w:left="720" w:hanging="360"/>
      </w:pPr>
      <w:rPr>
        <w:rFonts w:ascii="Times New Roman" w:hAnsi="Times New Roman" w:cs="Times New Roman"/>
      </w:rPr>
    </w:lvl>
    <w:lvl w:ilvl="1">
      <w:start w:val="1"/>
      <w:numFmt w:val="lowerLetter"/>
      <w:lvlText w:val="%2."/>
      <w:lvlJc w:val="left"/>
      <w:pPr>
        <w:tabs>
          <w:tab w:val="num" w:pos="0"/>
        </w:tabs>
        <w:ind w:left="1440" w:hanging="360"/>
      </w:pPr>
      <w:rPr>
        <w:rFonts w:ascii="Times New Roman" w:hAnsi="Times New Roman" w:cs="Times New Roman"/>
      </w:rPr>
    </w:lvl>
    <w:lvl w:ilvl="2">
      <w:start w:val="1"/>
      <w:numFmt w:val="lowerRoman"/>
      <w:lvlText w:val="%2.%3."/>
      <w:lvlJc w:val="left"/>
      <w:pPr>
        <w:tabs>
          <w:tab w:val="num" w:pos="0"/>
        </w:tabs>
        <w:ind w:left="2160" w:hanging="180"/>
      </w:pPr>
      <w:rPr>
        <w:rFonts w:ascii="Times New Roman" w:hAnsi="Times New Roman" w:cs="Times New Roman"/>
      </w:rPr>
    </w:lvl>
    <w:lvl w:ilvl="3">
      <w:start w:val="1"/>
      <w:numFmt w:val="decimal"/>
      <w:lvlText w:val="%2.%3.%4."/>
      <w:lvlJc w:val="left"/>
      <w:pPr>
        <w:tabs>
          <w:tab w:val="num" w:pos="0"/>
        </w:tabs>
        <w:ind w:left="2880" w:hanging="360"/>
      </w:pPr>
      <w:rPr>
        <w:rFonts w:ascii="Times New Roman" w:hAnsi="Times New Roman" w:cs="Times New Roman"/>
      </w:rPr>
    </w:lvl>
    <w:lvl w:ilvl="4">
      <w:start w:val="1"/>
      <w:numFmt w:val="lowerLetter"/>
      <w:lvlText w:val="%2.%3.%4.%5."/>
      <w:lvlJc w:val="left"/>
      <w:pPr>
        <w:tabs>
          <w:tab w:val="num" w:pos="0"/>
        </w:tabs>
        <w:ind w:left="3600" w:hanging="360"/>
      </w:pPr>
      <w:rPr>
        <w:rFonts w:ascii="Times New Roman" w:hAnsi="Times New Roman" w:cs="Times New Roman"/>
      </w:rPr>
    </w:lvl>
    <w:lvl w:ilvl="5">
      <w:start w:val="1"/>
      <w:numFmt w:val="lowerRoman"/>
      <w:lvlText w:val="%2.%3.%4.%5.%6."/>
      <w:lvlJc w:val="left"/>
      <w:pPr>
        <w:tabs>
          <w:tab w:val="num" w:pos="0"/>
        </w:tabs>
        <w:ind w:left="4320" w:hanging="180"/>
      </w:pPr>
      <w:rPr>
        <w:rFonts w:ascii="Times New Roman" w:hAnsi="Times New Roman" w:cs="Times New Roman"/>
      </w:rPr>
    </w:lvl>
    <w:lvl w:ilvl="6">
      <w:start w:val="1"/>
      <w:numFmt w:val="decimal"/>
      <w:lvlText w:val="%2.%3.%4.%5.%6.%7."/>
      <w:lvlJc w:val="left"/>
      <w:pPr>
        <w:tabs>
          <w:tab w:val="num" w:pos="0"/>
        </w:tabs>
        <w:ind w:left="5040" w:hanging="360"/>
      </w:pPr>
      <w:rPr>
        <w:rFonts w:ascii="Times New Roman" w:hAnsi="Times New Roman" w:cs="Times New Roman"/>
      </w:rPr>
    </w:lvl>
    <w:lvl w:ilvl="7">
      <w:start w:val="1"/>
      <w:numFmt w:val="lowerLetter"/>
      <w:lvlText w:val="%2.%3.%4.%5.%6.%7.%8."/>
      <w:lvlJc w:val="left"/>
      <w:pPr>
        <w:tabs>
          <w:tab w:val="num" w:pos="0"/>
        </w:tabs>
        <w:ind w:left="5760" w:hanging="360"/>
      </w:pPr>
      <w:rPr>
        <w:rFonts w:ascii="Times New Roman" w:hAnsi="Times New Roman" w:cs="Times New Roman"/>
      </w:rPr>
    </w:lvl>
    <w:lvl w:ilvl="8">
      <w:start w:val="1"/>
      <w:numFmt w:val="lowerRoman"/>
      <w:lvlText w:val="%2.%3.%4.%5.%6.%7.%8.%9."/>
      <w:lvlJc w:val="left"/>
      <w:pPr>
        <w:tabs>
          <w:tab w:val="num" w:pos="0"/>
        </w:tabs>
        <w:ind w:left="6480" w:hanging="180"/>
      </w:pPr>
      <w:rPr>
        <w:rFonts w:ascii="Times New Roman" w:hAnsi="Times New Roman" w:cs="Times New Roman"/>
      </w:rPr>
    </w:lvl>
  </w:abstractNum>
  <w:abstractNum w:abstractNumId="2">
    <w:nsid w:val="0A7842C0"/>
    <w:multiLevelType w:val="hybridMultilevel"/>
    <w:tmpl w:val="04DCD630"/>
    <w:lvl w:ilvl="0" w:tplc="6620316C">
      <w:start w:val="1"/>
      <w:numFmt w:val="lowerLetter"/>
      <w:lvlText w:val="(%1)"/>
      <w:lvlJc w:val="left"/>
      <w:pPr>
        <w:tabs>
          <w:tab w:val="num" w:pos="720"/>
        </w:tabs>
        <w:ind w:left="720" w:hanging="360"/>
      </w:pPr>
      <w:rPr>
        <w:rFonts w:ascii="Times New Roman" w:hAnsi="Times New Roman" w:cs="Times New Roman"/>
      </w:rPr>
    </w:lvl>
    <w:lvl w:ilvl="1" w:tplc="59FA2888">
      <w:start w:val="1"/>
      <w:numFmt w:val="lowerLetter"/>
      <w:lvlText w:val="(%2)"/>
      <w:lvlJc w:val="left"/>
      <w:pPr>
        <w:tabs>
          <w:tab w:val="num" w:pos="1440"/>
        </w:tabs>
        <w:ind w:left="1440" w:hanging="360"/>
      </w:pPr>
      <w:rPr>
        <w:rFonts w:ascii="Times New Roman" w:hAnsi="Times New Roman" w:cs="Times New Roman"/>
      </w:rPr>
    </w:lvl>
    <w:lvl w:ilvl="2" w:tplc="52D62BE0">
      <w:start w:val="1"/>
      <w:numFmt w:val="lowerLetter"/>
      <w:lvlText w:val="(%3)"/>
      <w:lvlJc w:val="left"/>
      <w:pPr>
        <w:tabs>
          <w:tab w:val="num" w:pos="2160"/>
        </w:tabs>
        <w:ind w:left="2160" w:hanging="360"/>
      </w:pPr>
      <w:rPr>
        <w:rFonts w:ascii="Times New Roman" w:hAnsi="Times New Roman" w:cs="Times New Roman"/>
      </w:rPr>
    </w:lvl>
    <w:lvl w:ilvl="3" w:tplc="9580D546">
      <w:start w:val="1"/>
      <w:numFmt w:val="lowerLetter"/>
      <w:lvlText w:val="(%4)"/>
      <w:lvlJc w:val="left"/>
      <w:pPr>
        <w:tabs>
          <w:tab w:val="num" w:pos="2880"/>
        </w:tabs>
        <w:ind w:left="2880" w:hanging="360"/>
      </w:pPr>
      <w:rPr>
        <w:rFonts w:ascii="Times New Roman" w:hAnsi="Times New Roman" w:cs="Times New Roman"/>
      </w:rPr>
    </w:lvl>
    <w:lvl w:ilvl="4" w:tplc="6F081272">
      <w:start w:val="1"/>
      <w:numFmt w:val="lowerLetter"/>
      <w:lvlText w:val="(%5)"/>
      <w:lvlJc w:val="left"/>
      <w:pPr>
        <w:tabs>
          <w:tab w:val="num" w:pos="3600"/>
        </w:tabs>
        <w:ind w:left="3600" w:hanging="360"/>
      </w:pPr>
      <w:rPr>
        <w:rFonts w:ascii="Times New Roman" w:hAnsi="Times New Roman" w:cs="Times New Roman"/>
      </w:rPr>
    </w:lvl>
    <w:lvl w:ilvl="5" w:tplc="04987C2E">
      <w:start w:val="1"/>
      <w:numFmt w:val="lowerLetter"/>
      <w:lvlText w:val="(%6)"/>
      <w:lvlJc w:val="left"/>
      <w:pPr>
        <w:tabs>
          <w:tab w:val="num" w:pos="4320"/>
        </w:tabs>
        <w:ind w:left="4320" w:hanging="360"/>
      </w:pPr>
      <w:rPr>
        <w:rFonts w:ascii="Times New Roman" w:hAnsi="Times New Roman" w:cs="Times New Roman"/>
      </w:rPr>
    </w:lvl>
    <w:lvl w:ilvl="6" w:tplc="7EB4558E">
      <w:start w:val="1"/>
      <w:numFmt w:val="lowerLetter"/>
      <w:lvlText w:val="(%7)"/>
      <w:lvlJc w:val="left"/>
      <w:pPr>
        <w:tabs>
          <w:tab w:val="num" w:pos="5040"/>
        </w:tabs>
        <w:ind w:left="5040" w:hanging="360"/>
      </w:pPr>
      <w:rPr>
        <w:rFonts w:ascii="Times New Roman" w:hAnsi="Times New Roman" w:cs="Times New Roman"/>
      </w:rPr>
    </w:lvl>
    <w:lvl w:ilvl="7" w:tplc="82B27056">
      <w:start w:val="1"/>
      <w:numFmt w:val="lowerLetter"/>
      <w:lvlText w:val="(%8)"/>
      <w:lvlJc w:val="left"/>
      <w:pPr>
        <w:tabs>
          <w:tab w:val="num" w:pos="5760"/>
        </w:tabs>
        <w:ind w:left="5760" w:hanging="360"/>
      </w:pPr>
      <w:rPr>
        <w:rFonts w:ascii="Times New Roman" w:hAnsi="Times New Roman" w:cs="Times New Roman"/>
      </w:rPr>
    </w:lvl>
    <w:lvl w:ilvl="8" w:tplc="0C1E5EC6">
      <w:start w:val="1"/>
      <w:numFmt w:val="lowerLetter"/>
      <w:lvlText w:val="(%9)"/>
      <w:lvlJc w:val="left"/>
      <w:pPr>
        <w:tabs>
          <w:tab w:val="num" w:pos="6480"/>
        </w:tabs>
        <w:ind w:left="6480" w:hanging="360"/>
      </w:pPr>
      <w:rPr>
        <w:rFonts w:ascii="Times New Roman" w:hAnsi="Times New Roman" w:cs="Times New Roman"/>
      </w:rPr>
    </w:lvl>
  </w:abstractNum>
  <w:abstractNum w:abstractNumId="3">
    <w:nsid w:val="0C5F50AF"/>
    <w:multiLevelType w:val="hybridMultilevel"/>
    <w:tmpl w:val="A8A69AA4"/>
    <w:lvl w:ilvl="0" w:tplc="5846EBEE">
      <w:start w:val="1"/>
      <w:numFmt w:val="lowerLetter"/>
      <w:lvlText w:val="(%1)"/>
      <w:lvlJc w:val="left"/>
      <w:pPr>
        <w:ind w:left="1080" w:hanging="360"/>
      </w:pPr>
      <w:rPr>
        <w:rFonts w:ascii="Times New Roman" w:hAnsi="Times New Roman" w:cs="Times New Roman" w:hint="default"/>
      </w:rPr>
    </w:lvl>
    <w:lvl w:ilvl="1" w:tplc="04090019">
      <w:start w:val="1"/>
      <w:numFmt w:val="lowerLetter"/>
      <w:lvlText w:val="%2."/>
      <w:lvlJc w:val="left"/>
      <w:pPr>
        <w:ind w:left="1800" w:hanging="360"/>
      </w:pPr>
      <w:rPr>
        <w:rFonts w:ascii="Times New Roman" w:hAnsi="Times New Roman" w:cs="Times New Roman"/>
      </w:rPr>
    </w:lvl>
    <w:lvl w:ilvl="2" w:tplc="0409001B">
      <w:start w:val="1"/>
      <w:numFmt w:val="lowerRoman"/>
      <w:lvlText w:val="%3."/>
      <w:lvlJc w:val="right"/>
      <w:pPr>
        <w:ind w:left="2520" w:hanging="180"/>
      </w:pPr>
      <w:rPr>
        <w:rFonts w:ascii="Times New Roman" w:hAnsi="Times New Roman" w:cs="Times New Roman"/>
      </w:rPr>
    </w:lvl>
    <w:lvl w:ilvl="3" w:tplc="0409000F">
      <w:start w:val="1"/>
      <w:numFmt w:val="decimal"/>
      <w:lvlText w:val="%4."/>
      <w:lvlJc w:val="left"/>
      <w:pPr>
        <w:ind w:left="3240" w:hanging="360"/>
      </w:pPr>
      <w:rPr>
        <w:rFonts w:ascii="Times New Roman" w:hAnsi="Times New Roman" w:cs="Times New Roman"/>
      </w:rPr>
    </w:lvl>
    <w:lvl w:ilvl="4" w:tplc="04090019">
      <w:start w:val="1"/>
      <w:numFmt w:val="lowerLetter"/>
      <w:lvlText w:val="%5."/>
      <w:lvlJc w:val="left"/>
      <w:pPr>
        <w:ind w:left="3960" w:hanging="360"/>
      </w:pPr>
      <w:rPr>
        <w:rFonts w:ascii="Times New Roman" w:hAnsi="Times New Roman" w:cs="Times New Roman"/>
      </w:rPr>
    </w:lvl>
    <w:lvl w:ilvl="5" w:tplc="0409001B">
      <w:start w:val="1"/>
      <w:numFmt w:val="lowerRoman"/>
      <w:lvlText w:val="%6."/>
      <w:lvlJc w:val="right"/>
      <w:pPr>
        <w:ind w:left="4680" w:hanging="180"/>
      </w:pPr>
      <w:rPr>
        <w:rFonts w:ascii="Times New Roman" w:hAnsi="Times New Roman" w:cs="Times New Roman"/>
      </w:rPr>
    </w:lvl>
    <w:lvl w:ilvl="6" w:tplc="0409000F">
      <w:start w:val="1"/>
      <w:numFmt w:val="decimal"/>
      <w:lvlText w:val="%7."/>
      <w:lvlJc w:val="left"/>
      <w:pPr>
        <w:ind w:left="5400" w:hanging="360"/>
      </w:pPr>
      <w:rPr>
        <w:rFonts w:ascii="Times New Roman" w:hAnsi="Times New Roman" w:cs="Times New Roman"/>
      </w:rPr>
    </w:lvl>
    <w:lvl w:ilvl="7" w:tplc="04090019">
      <w:start w:val="1"/>
      <w:numFmt w:val="lowerLetter"/>
      <w:lvlText w:val="%8."/>
      <w:lvlJc w:val="left"/>
      <w:pPr>
        <w:ind w:left="6120" w:hanging="360"/>
      </w:pPr>
      <w:rPr>
        <w:rFonts w:ascii="Times New Roman" w:hAnsi="Times New Roman" w:cs="Times New Roman"/>
      </w:rPr>
    </w:lvl>
    <w:lvl w:ilvl="8" w:tplc="0409001B">
      <w:start w:val="1"/>
      <w:numFmt w:val="lowerRoman"/>
      <w:lvlText w:val="%9."/>
      <w:lvlJc w:val="right"/>
      <w:pPr>
        <w:ind w:left="6840" w:hanging="180"/>
      </w:pPr>
      <w:rPr>
        <w:rFonts w:ascii="Times New Roman" w:hAnsi="Times New Roman" w:cs="Times New Roman"/>
      </w:rPr>
    </w:lvl>
  </w:abstractNum>
  <w:abstractNum w:abstractNumId="4">
    <w:nsid w:val="109A2612"/>
    <w:multiLevelType w:val="hybridMultilevel"/>
    <w:tmpl w:val="0B3C3DAE"/>
    <w:lvl w:ilvl="0" w:tplc="7CAEA066">
      <w:start w:val="9"/>
      <w:numFmt w:val="lowerLetter"/>
      <w:lvlText w:val="(%1)"/>
      <w:lvlJc w:val="left"/>
      <w:pPr>
        <w:ind w:left="1455" w:hanging="360"/>
      </w:pPr>
      <w:rPr>
        <w:rFonts w:ascii="Times New Roman" w:hAnsi="Times New Roman" w:cs="Times New Roman" w:hint="default"/>
      </w:rPr>
    </w:lvl>
    <w:lvl w:ilvl="1" w:tplc="04090019">
      <w:start w:val="1"/>
      <w:numFmt w:val="lowerLetter"/>
      <w:lvlText w:val="%2."/>
      <w:lvlJc w:val="left"/>
      <w:pPr>
        <w:ind w:left="2175" w:hanging="360"/>
      </w:pPr>
      <w:rPr>
        <w:rFonts w:ascii="Times New Roman" w:hAnsi="Times New Roman" w:cs="Times New Roman"/>
      </w:rPr>
    </w:lvl>
    <w:lvl w:ilvl="2" w:tplc="0409001B">
      <w:start w:val="1"/>
      <w:numFmt w:val="lowerRoman"/>
      <w:lvlText w:val="%3."/>
      <w:lvlJc w:val="right"/>
      <w:pPr>
        <w:ind w:left="2895" w:hanging="180"/>
      </w:pPr>
      <w:rPr>
        <w:rFonts w:ascii="Times New Roman" w:hAnsi="Times New Roman" w:cs="Times New Roman"/>
      </w:rPr>
    </w:lvl>
    <w:lvl w:ilvl="3" w:tplc="0409000F">
      <w:start w:val="1"/>
      <w:numFmt w:val="decimal"/>
      <w:lvlText w:val="%4."/>
      <w:lvlJc w:val="left"/>
      <w:pPr>
        <w:ind w:left="3615" w:hanging="360"/>
      </w:pPr>
      <w:rPr>
        <w:rFonts w:ascii="Times New Roman" w:hAnsi="Times New Roman" w:cs="Times New Roman"/>
      </w:rPr>
    </w:lvl>
    <w:lvl w:ilvl="4" w:tplc="04090019">
      <w:start w:val="1"/>
      <w:numFmt w:val="lowerLetter"/>
      <w:lvlText w:val="%5."/>
      <w:lvlJc w:val="left"/>
      <w:pPr>
        <w:ind w:left="4335" w:hanging="360"/>
      </w:pPr>
      <w:rPr>
        <w:rFonts w:ascii="Times New Roman" w:hAnsi="Times New Roman" w:cs="Times New Roman"/>
      </w:rPr>
    </w:lvl>
    <w:lvl w:ilvl="5" w:tplc="0409001B">
      <w:start w:val="1"/>
      <w:numFmt w:val="lowerRoman"/>
      <w:lvlText w:val="%6."/>
      <w:lvlJc w:val="right"/>
      <w:pPr>
        <w:ind w:left="5055" w:hanging="180"/>
      </w:pPr>
      <w:rPr>
        <w:rFonts w:ascii="Times New Roman" w:hAnsi="Times New Roman" w:cs="Times New Roman"/>
      </w:rPr>
    </w:lvl>
    <w:lvl w:ilvl="6" w:tplc="0409000F">
      <w:start w:val="1"/>
      <w:numFmt w:val="decimal"/>
      <w:lvlText w:val="%7."/>
      <w:lvlJc w:val="left"/>
      <w:pPr>
        <w:ind w:left="5775" w:hanging="360"/>
      </w:pPr>
      <w:rPr>
        <w:rFonts w:ascii="Times New Roman" w:hAnsi="Times New Roman" w:cs="Times New Roman"/>
      </w:rPr>
    </w:lvl>
    <w:lvl w:ilvl="7" w:tplc="04090019">
      <w:start w:val="1"/>
      <w:numFmt w:val="lowerLetter"/>
      <w:lvlText w:val="%8."/>
      <w:lvlJc w:val="left"/>
      <w:pPr>
        <w:ind w:left="6495" w:hanging="360"/>
      </w:pPr>
      <w:rPr>
        <w:rFonts w:ascii="Times New Roman" w:hAnsi="Times New Roman" w:cs="Times New Roman"/>
      </w:rPr>
    </w:lvl>
    <w:lvl w:ilvl="8" w:tplc="0409001B">
      <w:start w:val="1"/>
      <w:numFmt w:val="lowerRoman"/>
      <w:lvlText w:val="%9."/>
      <w:lvlJc w:val="right"/>
      <w:pPr>
        <w:ind w:left="7215" w:hanging="180"/>
      </w:pPr>
      <w:rPr>
        <w:rFonts w:ascii="Times New Roman" w:hAnsi="Times New Roman" w:cs="Times New Roman"/>
      </w:rPr>
    </w:lvl>
  </w:abstractNum>
  <w:abstractNum w:abstractNumId="5">
    <w:nsid w:val="119664CB"/>
    <w:multiLevelType w:val="hybridMultilevel"/>
    <w:tmpl w:val="313068C0"/>
    <w:lvl w:ilvl="0" w:tplc="F8F6AF22">
      <w:start w:val="1"/>
      <w:numFmt w:val="bullet"/>
      <w:lvlText w:val=""/>
      <w:lvlJc w:val="left"/>
      <w:pPr>
        <w:tabs>
          <w:tab w:val="num" w:pos="720"/>
        </w:tabs>
        <w:ind w:left="720" w:hanging="360"/>
      </w:pPr>
      <w:rPr>
        <w:rFonts w:ascii="Wingdings" w:hAnsi="Wingdings" w:cs="Wingdings" w:hint="default"/>
      </w:rPr>
    </w:lvl>
    <w:lvl w:ilvl="1" w:tplc="5B08A27E">
      <w:start w:val="1"/>
      <w:numFmt w:val="bullet"/>
      <w:lvlText w:val=""/>
      <w:lvlJc w:val="left"/>
      <w:pPr>
        <w:tabs>
          <w:tab w:val="num" w:pos="1440"/>
        </w:tabs>
        <w:ind w:left="1440" w:hanging="360"/>
      </w:pPr>
      <w:rPr>
        <w:rFonts w:ascii="Wingdings" w:hAnsi="Wingdings" w:cs="Wingdings" w:hint="default"/>
      </w:rPr>
    </w:lvl>
    <w:lvl w:ilvl="2" w:tplc="28F49E3C">
      <w:start w:val="1"/>
      <w:numFmt w:val="bullet"/>
      <w:lvlText w:val=""/>
      <w:lvlJc w:val="left"/>
      <w:pPr>
        <w:tabs>
          <w:tab w:val="num" w:pos="2160"/>
        </w:tabs>
        <w:ind w:left="2160" w:hanging="360"/>
      </w:pPr>
      <w:rPr>
        <w:rFonts w:ascii="Wingdings" w:hAnsi="Wingdings" w:cs="Wingdings" w:hint="default"/>
      </w:rPr>
    </w:lvl>
    <w:lvl w:ilvl="3" w:tplc="FE34CBA2">
      <w:start w:val="1"/>
      <w:numFmt w:val="bullet"/>
      <w:lvlText w:val=""/>
      <w:lvlJc w:val="left"/>
      <w:pPr>
        <w:tabs>
          <w:tab w:val="num" w:pos="2880"/>
        </w:tabs>
        <w:ind w:left="2880" w:hanging="360"/>
      </w:pPr>
      <w:rPr>
        <w:rFonts w:ascii="Wingdings" w:hAnsi="Wingdings" w:cs="Wingdings" w:hint="default"/>
      </w:rPr>
    </w:lvl>
    <w:lvl w:ilvl="4" w:tplc="8E6E8FC2">
      <w:start w:val="1"/>
      <w:numFmt w:val="bullet"/>
      <w:lvlText w:val=""/>
      <w:lvlJc w:val="left"/>
      <w:pPr>
        <w:tabs>
          <w:tab w:val="num" w:pos="3600"/>
        </w:tabs>
        <w:ind w:left="3600" w:hanging="360"/>
      </w:pPr>
      <w:rPr>
        <w:rFonts w:ascii="Wingdings" w:hAnsi="Wingdings" w:cs="Wingdings" w:hint="default"/>
      </w:rPr>
    </w:lvl>
    <w:lvl w:ilvl="5" w:tplc="6EC854DA">
      <w:start w:val="1"/>
      <w:numFmt w:val="bullet"/>
      <w:lvlText w:val=""/>
      <w:lvlJc w:val="left"/>
      <w:pPr>
        <w:tabs>
          <w:tab w:val="num" w:pos="4320"/>
        </w:tabs>
        <w:ind w:left="4320" w:hanging="360"/>
      </w:pPr>
      <w:rPr>
        <w:rFonts w:ascii="Wingdings" w:hAnsi="Wingdings" w:cs="Wingdings" w:hint="default"/>
      </w:rPr>
    </w:lvl>
    <w:lvl w:ilvl="6" w:tplc="BA4439F4">
      <w:start w:val="1"/>
      <w:numFmt w:val="bullet"/>
      <w:lvlText w:val=""/>
      <w:lvlJc w:val="left"/>
      <w:pPr>
        <w:tabs>
          <w:tab w:val="num" w:pos="5040"/>
        </w:tabs>
        <w:ind w:left="5040" w:hanging="360"/>
      </w:pPr>
      <w:rPr>
        <w:rFonts w:ascii="Wingdings" w:hAnsi="Wingdings" w:cs="Wingdings" w:hint="default"/>
      </w:rPr>
    </w:lvl>
    <w:lvl w:ilvl="7" w:tplc="B3240EDC">
      <w:start w:val="1"/>
      <w:numFmt w:val="bullet"/>
      <w:lvlText w:val=""/>
      <w:lvlJc w:val="left"/>
      <w:pPr>
        <w:tabs>
          <w:tab w:val="num" w:pos="5760"/>
        </w:tabs>
        <w:ind w:left="5760" w:hanging="360"/>
      </w:pPr>
      <w:rPr>
        <w:rFonts w:ascii="Wingdings" w:hAnsi="Wingdings" w:cs="Wingdings" w:hint="default"/>
      </w:rPr>
    </w:lvl>
    <w:lvl w:ilvl="8" w:tplc="6194C762">
      <w:start w:val="1"/>
      <w:numFmt w:val="bullet"/>
      <w:lvlText w:val=""/>
      <w:lvlJc w:val="left"/>
      <w:pPr>
        <w:tabs>
          <w:tab w:val="num" w:pos="6480"/>
        </w:tabs>
        <w:ind w:left="6480" w:hanging="360"/>
      </w:pPr>
      <w:rPr>
        <w:rFonts w:ascii="Wingdings" w:hAnsi="Wingdings" w:cs="Wingdings" w:hint="default"/>
      </w:rPr>
    </w:lvl>
  </w:abstractNum>
  <w:abstractNum w:abstractNumId="6">
    <w:nsid w:val="182D3DC4"/>
    <w:multiLevelType w:val="hybridMultilevel"/>
    <w:tmpl w:val="9730814C"/>
    <w:lvl w:ilvl="0" w:tplc="B7B8858A">
      <w:start w:val="1"/>
      <w:numFmt w:val="bullet"/>
      <w:lvlText w:val="o"/>
      <w:lvlJc w:val="left"/>
      <w:pPr>
        <w:tabs>
          <w:tab w:val="num" w:pos="720"/>
        </w:tabs>
        <w:ind w:left="720" w:hanging="360"/>
      </w:pPr>
      <w:rPr>
        <w:rFonts w:ascii="Courier New" w:hAnsi="Courier New" w:cs="Courier New" w:hint="default"/>
      </w:rPr>
    </w:lvl>
    <w:lvl w:ilvl="1" w:tplc="78C22E3A">
      <w:start w:val="1"/>
      <w:numFmt w:val="bullet"/>
      <w:lvlText w:val="o"/>
      <w:lvlJc w:val="left"/>
      <w:pPr>
        <w:tabs>
          <w:tab w:val="num" w:pos="1440"/>
        </w:tabs>
        <w:ind w:left="1440" w:hanging="360"/>
      </w:pPr>
      <w:rPr>
        <w:rFonts w:ascii="Courier New" w:hAnsi="Courier New" w:cs="Courier New" w:hint="default"/>
      </w:rPr>
    </w:lvl>
    <w:lvl w:ilvl="2" w:tplc="CA5232CE">
      <w:start w:val="1"/>
      <w:numFmt w:val="bullet"/>
      <w:lvlText w:val="o"/>
      <w:lvlJc w:val="left"/>
      <w:pPr>
        <w:tabs>
          <w:tab w:val="num" w:pos="2160"/>
        </w:tabs>
        <w:ind w:left="2160" w:hanging="360"/>
      </w:pPr>
      <w:rPr>
        <w:rFonts w:ascii="Courier New" w:hAnsi="Courier New" w:cs="Courier New" w:hint="default"/>
      </w:rPr>
    </w:lvl>
    <w:lvl w:ilvl="3" w:tplc="66809638">
      <w:start w:val="1"/>
      <w:numFmt w:val="bullet"/>
      <w:lvlText w:val="o"/>
      <w:lvlJc w:val="left"/>
      <w:pPr>
        <w:tabs>
          <w:tab w:val="num" w:pos="2880"/>
        </w:tabs>
        <w:ind w:left="2880" w:hanging="360"/>
      </w:pPr>
      <w:rPr>
        <w:rFonts w:ascii="Courier New" w:hAnsi="Courier New" w:cs="Courier New" w:hint="default"/>
      </w:rPr>
    </w:lvl>
    <w:lvl w:ilvl="4" w:tplc="81A4F7E6">
      <w:start w:val="1"/>
      <w:numFmt w:val="bullet"/>
      <w:lvlText w:val="o"/>
      <w:lvlJc w:val="left"/>
      <w:pPr>
        <w:tabs>
          <w:tab w:val="num" w:pos="3600"/>
        </w:tabs>
        <w:ind w:left="3600" w:hanging="360"/>
      </w:pPr>
      <w:rPr>
        <w:rFonts w:ascii="Courier New" w:hAnsi="Courier New" w:cs="Courier New" w:hint="default"/>
      </w:rPr>
    </w:lvl>
    <w:lvl w:ilvl="5" w:tplc="B60C5DCC">
      <w:start w:val="1"/>
      <w:numFmt w:val="bullet"/>
      <w:lvlText w:val="o"/>
      <w:lvlJc w:val="left"/>
      <w:pPr>
        <w:tabs>
          <w:tab w:val="num" w:pos="4320"/>
        </w:tabs>
        <w:ind w:left="4320" w:hanging="360"/>
      </w:pPr>
      <w:rPr>
        <w:rFonts w:ascii="Courier New" w:hAnsi="Courier New" w:cs="Courier New" w:hint="default"/>
      </w:rPr>
    </w:lvl>
    <w:lvl w:ilvl="6" w:tplc="DFBE0336">
      <w:start w:val="1"/>
      <w:numFmt w:val="bullet"/>
      <w:lvlText w:val="o"/>
      <w:lvlJc w:val="left"/>
      <w:pPr>
        <w:tabs>
          <w:tab w:val="num" w:pos="5040"/>
        </w:tabs>
        <w:ind w:left="5040" w:hanging="360"/>
      </w:pPr>
      <w:rPr>
        <w:rFonts w:ascii="Courier New" w:hAnsi="Courier New" w:cs="Courier New" w:hint="default"/>
      </w:rPr>
    </w:lvl>
    <w:lvl w:ilvl="7" w:tplc="9B186D2E">
      <w:start w:val="1"/>
      <w:numFmt w:val="bullet"/>
      <w:lvlText w:val="o"/>
      <w:lvlJc w:val="left"/>
      <w:pPr>
        <w:tabs>
          <w:tab w:val="num" w:pos="5760"/>
        </w:tabs>
        <w:ind w:left="5760" w:hanging="360"/>
      </w:pPr>
      <w:rPr>
        <w:rFonts w:ascii="Courier New" w:hAnsi="Courier New" w:cs="Courier New" w:hint="default"/>
      </w:rPr>
    </w:lvl>
    <w:lvl w:ilvl="8" w:tplc="0C0CA286">
      <w:start w:val="1"/>
      <w:numFmt w:val="bullet"/>
      <w:lvlText w:val="o"/>
      <w:lvlJc w:val="left"/>
      <w:pPr>
        <w:tabs>
          <w:tab w:val="num" w:pos="6480"/>
        </w:tabs>
        <w:ind w:left="6480" w:hanging="360"/>
      </w:pPr>
      <w:rPr>
        <w:rFonts w:ascii="Courier New" w:hAnsi="Courier New" w:cs="Courier New" w:hint="default"/>
      </w:rPr>
    </w:lvl>
  </w:abstractNum>
  <w:abstractNum w:abstractNumId="7">
    <w:nsid w:val="18AF3497"/>
    <w:multiLevelType w:val="hybridMultilevel"/>
    <w:tmpl w:val="47B2D112"/>
    <w:lvl w:ilvl="0" w:tplc="5D447F82">
      <w:start w:val="1"/>
      <w:numFmt w:val="lowerLetter"/>
      <w:lvlText w:val="(%1)"/>
      <w:lvlJc w:val="left"/>
      <w:pPr>
        <w:ind w:left="1080" w:hanging="360"/>
      </w:pPr>
      <w:rPr>
        <w:rFonts w:ascii="Times New Roman" w:hAnsi="Times New Roman" w:cs="Times New Roman" w:hint="default"/>
        <w:color w:val="auto"/>
      </w:rPr>
    </w:lvl>
    <w:lvl w:ilvl="1" w:tplc="04090019">
      <w:start w:val="1"/>
      <w:numFmt w:val="lowerLetter"/>
      <w:lvlText w:val="%2."/>
      <w:lvlJc w:val="left"/>
      <w:pPr>
        <w:ind w:left="1800" w:hanging="360"/>
      </w:pPr>
      <w:rPr>
        <w:rFonts w:ascii="Times New Roman" w:hAnsi="Times New Roman" w:cs="Times New Roman"/>
      </w:rPr>
    </w:lvl>
    <w:lvl w:ilvl="2" w:tplc="0409001B">
      <w:start w:val="1"/>
      <w:numFmt w:val="lowerRoman"/>
      <w:lvlText w:val="%3."/>
      <w:lvlJc w:val="right"/>
      <w:pPr>
        <w:ind w:left="2520" w:hanging="180"/>
      </w:pPr>
      <w:rPr>
        <w:rFonts w:ascii="Times New Roman" w:hAnsi="Times New Roman" w:cs="Times New Roman"/>
      </w:rPr>
    </w:lvl>
    <w:lvl w:ilvl="3" w:tplc="0409000F">
      <w:start w:val="1"/>
      <w:numFmt w:val="decimal"/>
      <w:lvlText w:val="%4."/>
      <w:lvlJc w:val="left"/>
      <w:pPr>
        <w:ind w:left="3240" w:hanging="360"/>
      </w:pPr>
      <w:rPr>
        <w:rFonts w:ascii="Times New Roman" w:hAnsi="Times New Roman" w:cs="Times New Roman"/>
      </w:rPr>
    </w:lvl>
    <w:lvl w:ilvl="4" w:tplc="04090019">
      <w:start w:val="1"/>
      <w:numFmt w:val="lowerLetter"/>
      <w:lvlText w:val="%5."/>
      <w:lvlJc w:val="left"/>
      <w:pPr>
        <w:ind w:left="3960" w:hanging="360"/>
      </w:pPr>
      <w:rPr>
        <w:rFonts w:ascii="Times New Roman" w:hAnsi="Times New Roman" w:cs="Times New Roman"/>
      </w:rPr>
    </w:lvl>
    <w:lvl w:ilvl="5" w:tplc="0409001B">
      <w:start w:val="1"/>
      <w:numFmt w:val="lowerRoman"/>
      <w:lvlText w:val="%6."/>
      <w:lvlJc w:val="right"/>
      <w:pPr>
        <w:ind w:left="4680" w:hanging="180"/>
      </w:pPr>
      <w:rPr>
        <w:rFonts w:ascii="Times New Roman" w:hAnsi="Times New Roman" w:cs="Times New Roman"/>
      </w:rPr>
    </w:lvl>
    <w:lvl w:ilvl="6" w:tplc="0409000F">
      <w:start w:val="1"/>
      <w:numFmt w:val="decimal"/>
      <w:lvlText w:val="%7."/>
      <w:lvlJc w:val="left"/>
      <w:pPr>
        <w:ind w:left="5400" w:hanging="360"/>
      </w:pPr>
      <w:rPr>
        <w:rFonts w:ascii="Times New Roman" w:hAnsi="Times New Roman" w:cs="Times New Roman"/>
      </w:rPr>
    </w:lvl>
    <w:lvl w:ilvl="7" w:tplc="04090019">
      <w:start w:val="1"/>
      <w:numFmt w:val="lowerLetter"/>
      <w:lvlText w:val="%8."/>
      <w:lvlJc w:val="left"/>
      <w:pPr>
        <w:ind w:left="6120" w:hanging="360"/>
      </w:pPr>
      <w:rPr>
        <w:rFonts w:ascii="Times New Roman" w:hAnsi="Times New Roman" w:cs="Times New Roman"/>
      </w:rPr>
    </w:lvl>
    <w:lvl w:ilvl="8" w:tplc="0409001B">
      <w:start w:val="1"/>
      <w:numFmt w:val="lowerRoman"/>
      <w:lvlText w:val="%9."/>
      <w:lvlJc w:val="right"/>
      <w:pPr>
        <w:ind w:left="6840" w:hanging="180"/>
      </w:pPr>
      <w:rPr>
        <w:rFonts w:ascii="Times New Roman" w:hAnsi="Times New Roman" w:cs="Times New Roman"/>
      </w:rPr>
    </w:lvl>
  </w:abstractNum>
  <w:abstractNum w:abstractNumId="8">
    <w:nsid w:val="1A293E39"/>
    <w:multiLevelType w:val="hybridMultilevel"/>
    <w:tmpl w:val="63120D42"/>
    <w:lvl w:ilvl="0" w:tplc="0338D81C">
      <w:start w:val="1"/>
      <w:numFmt w:val="lowerRoman"/>
      <w:lvlText w:val="(%1)"/>
      <w:lvlJc w:val="left"/>
      <w:pPr>
        <w:ind w:left="1815" w:hanging="720"/>
      </w:pPr>
      <w:rPr>
        <w:rFonts w:ascii="Times New Roman" w:hAnsi="Times New Roman" w:cs="Times New Roman" w:hint="default"/>
      </w:rPr>
    </w:lvl>
    <w:lvl w:ilvl="1" w:tplc="04090019">
      <w:start w:val="1"/>
      <w:numFmt w:val="lowerLetter"/>
      <w:lvlText w:val="%2."/>
      <w:lvlJc w:val="left"/>
      <w:pPr>
        <w:ind w:left="2175" w:hanging="360"/>
      </w:pPr>
      <w:rPr>
        <w:rFonts w:ascii="Times New Roman" w:hAnsi="Times New Roman" w:cs="Times New Roman"/>
      </w:rPr>
    </w:lvl>
    <w:lvl w:ilvl="2" w:tplc="0409001B">
      <w:start w:val="1"/>
      <w:numFmt w:val="lowerRoman"/>
      <w:lvlText w:val="%3."/>
      <w:lvlJc w:val="right"/>
      <w:pPr>
        <w:ind w:left="2895" w:hanging="180"/>
      </w:pPr>
      <w:rPr>
        <w:rFonts w:ascii="Times New Roman" w:hAnsi="Times New Roman" w:cs="Times New Roman"/>
      </w:rPr>
    </w:lvl>
    <w:lvl w:ilvl="3" w:tplc="0409000F">
      <w:start w:val="1"/>
      <w:numFmt w:val="decimal"/>
      <w:lvlText w:val="%4."/>
      <w:lvlJc w:val="left"/>
      <w:pPr>
        <w:ind w:left="3615" w:hanging="360"/>
      </w:pPr>
      <w:rPr>
        <w:rFonts w:ascii="Times New Roman" w:hAnsi="Times New Roman" w:cs="Times New Roman"/>
      </w:rPr>
    </w:lvl>
    <w:lvl w:ilvl="4" w:tplc="04090019">
      <w:start w:val="1"/>
      <w:numFmt w:val="lowerLetter"/>
      <w:lvlText w:val="%5."/>
      <w:lvlJc w:val="left"/>
      <w:pPr>
        <w:ind w:left="4335" w:hanging="360"/>
      </w:pPr>
      <w:rPr>
        <w:rFonts w:ascii="Times New Roman" w:hAnsi="Times New Roman" w:cs="Times New Roman"/>
      </w:rPr>
    </w:lvl>
    <w:lvl w:ilvl="5" w:tplc="0409001B">
      <w:start w:val="1"/>
      <w:numFmt w:val="lowerRoman"/>
      <w:lvlText w:val="%6."/>
      <w:lvlJc w:val="right"/>
      <w:pPr>
        <w:ind w:left="5055" w:hanging="180"/>
      </w:pPr>
      <w:rPr>
        <w:rFonts w:ascii="Times New Roman" w:hAnsi="Times New Roman" w:cs="Times New Roman"/>
      </w:rPr>
    </w:lvl>
    <w:lvl w:ilvl="6" w:tplc="0409000F">
      <w:start w:val="1"/>
      <w:numFmt w:val="decimal"/>
      <w:lvlText w:val="%7."/>
      <w:lvlJc w:val="left"/>
      <w:pPr>
        <w:ind w:left="5775" w:hanging="360"/>
      </w:pPr>
      <w:rPr>
        <w:rFonts w:ascii="Times New Roman" w:hAnsi="Times New Roman" w:cs="Times New Roman"/>
      </w:rPr>
    </w:lvl>
    <w:lvl w:ilvl="7" w:tplc="04090019">
      <w:start w:val="1"/>
      <w:numFmt w:val="lowerLetter"/>
      <w:lvlText w:val="%8."/>
      <w:lvlJc w:val="left"/>
      <w:pPr>
        <w:ind w:left="6495" w:hanging="360"/>
      </w:pPr>
      <w:rPr>
        <w:rFonts w:ascii="Times New Roman" w:hAnsi="Times New Roman" w:cs="Times New Roman"/>
      </w:rPr>
    </w:lvl>
    <w:lvl w:ilvl="8" w:tplc="0409001B">
      <w:start w:val="1"/>
      <w:numFmt w:val="lowerRoman"/>
      <w:lvlText w:val="%9."/>
      <w:lvlJc w:val="right"/>
      <w:pPr>
        <w:ind w:left="7215" w:hanging="180"/>
      </w:pPr>
      <w:rPr>
        <w:rFonts w:ascii="Times New Roman" w:hAnsi="Times New Roman" w:cs="Times New Roman"/>
      </w:rPr>
    </w:lvl>
  </w:abstractNum>
  <w:abstractNum w:abstractNumId="9">
    <w:nsid w:val="207C65C1"/>
    <w:multiLevelType w:val="hybridMultilevel"/>
    <w:tmpl w:val="2332A9FE"/>
    <w:lvl w:ilvl="0" w:tplc="0C60FB16">
      <w:start w:val="1"/>
      <w:numFmt w:val="lowerRoman"/>
      <w:lvlText w:val="(%1)"/>
      <w:lvlJc w:val="left"/>
      <w:pPr>
        <w:ind w:left="1800" w:hanging="720"/>
      </w:pPr>
      <w:rPr>
        <w:rFonts w:ascii="Times New Roman" w:hAnsi="Times New Roman" w:cs="Times New Roman" w:hint="default"/>
      </w:rPr>
    </w:lvl>
    <w:lvl w:ilvl="1" w:tplc="04090019">
      <w:start w:val="1"/>
      <w:numFmt w:val="lowerLetter"/>
      <w:lvlText w:val="%2."/>
      <w:lvlJc w:val="left"/>
      <w:pPr>
        <w:ind w:left="2160" w:hanging="360"/>
      </w:pPr>
      <w:rPr>
        <w:rFonts w:ascii="Times New Roman" w:hAnsi="Times New Roman" w:cs="Times New Roman"/>
      </w:rPr>
    </w:lvl>
    <w:lvl w:ilvl="2" w:tplc="0409001B">
      <w:start w:val="1"/>
      <w:numFmt w:val="lowerRoman"/>
      <w:lvlText w:val="%3."/>
      <w:lvlJc w:val="right"/>
      <w:pPr>
        <w:ind w:left="2880" w:hanging="180"/>
      </w:pPr>
      <w:rPr>
        <w:rFonts w:ascii="Times New Roman" w:hAnsi="Times New Roman" w:cs="Times New Roman"/>
      </w:rPr>
    </w:lvl>
    <w:lvl w:ilvl="3" w:tplc="0409000F">
      <w:start w:val="1"/>
      <w:numFmt w:val="decimal"/>
      <w:lvlText w:val="%4."/>
      <w:lvlJc w:val="left"/>
      <w:pPr>
        <w:ind w:left="3600" w:hanging="360"/>
      </w:pPr>
      <w:rPr>
        <w:rFonts w:ascii="Times New Roman" w:hAnsi="Times New Roman" w:cs="Times New Roman"/>
      </w:rPr>
    </w:lvl>
    <w:lvl w:ilvl="4" w:tplc="04090019">
      <w:start w:val="1"/>
      <w:numFmt w:val="lowerLetter"/>
      <w:lvlText w:val="%5."/>
      <w:lvlJc w:val="left"/>
      <w:pPr>
        <w:ind w:left="4320" w:hanging="360"/>
      </w:pPr>
      <w:rPr>
        <w:rFonts w:ascii="Times New Roman" w:hAnsi="Times New Roman" w:cs="Times New Roman"/>
      </w:rPr>
    </w:lvl>
    <w:lvl w:ilvl="5" w:tplc="0409001B">
      <w:start w:val="1"/>
      <w:numFmt w:val="lowerRoman"/>
      <w:lvlText w:val="%6."/>
      <w:lvlJc w:val="right"/>
      <w:pPr>
        <w:ind w:left="5040" w:hanging="180"/>
      </w:pPr>
      <w:rPr>
        <w:rFonts w:ascii="Times New Roman" w:hAnsi="Times New Roman" w:cs="Times New Roman"/>
      </w:rPr>
    </w:lvl>
    <w:lvl w:ilvl="6" w:tplc="0409000F">
      <w:start w:val="1"/>
      <w:numFmt w:val="decimal"/>
      <w:lvlText w:val="%7."/>
      <w:lvlJc w:val="left"/>
      <w:pPr>
        <w:ind w:left="5760" w:hanging="360"/>
      </w:pPr>
      <w:rPr>
        <w:rFonts w:ascii="Times New Roman" w:hAnsi="Times New Roman" w:cs="Times New Roman"/>
      </w:rPr>
    </w:lvl>
    <w:lvl w:ilvl="7" w:tplc="04090019">
      <w:start w:val="1"/>
      <w:numFmt w:val="lowerLetter"/>
      <w:lvlText w:val="%8."/>
      <w:lvlJc w:val="left"/>
      <w:pPr>
        <w:ind w:left="6480" w:hanging="360"/>
      </w:pPr>
      <w:rPr>
        <w:rFonts w:ascii="Times New Roman" w:hAnsi="Times New Roman" w:cs="Times New Roman"/>
      </w:rPr>
    </w:lvl>
    <w:lvl w:ilvl="8" w:tplc="0409001B">
      <w:start w:val="1"/>
      <w:numFmt w:val="lowerRoman"/>
      <w:lvlText w:val="%9."/>
      <w:lvlJc w:val="right"/>
      <w:pPr>
        <w:ind w:left="7200" w:hanging="180"/>
      </w:pPr>
      <w:rPr>
        <w:rFonts w:ascii="Times New Roman" w:hAnsi="Times New Roman" w:cs="Times New Roman"/>
      </w:rPr>
    </w:lvl>
  </w:abstractNum>
  <w:abstractNum w:abstractNumId="10">
    <w:nsid w:val="354149B7"/>
    <w:multiLevelType w:val="hybridMultilevel"/>
    <w:tmpl w:val="1EFAA7EC"/>
    <w:lvl w:ilvl="0" w:tplc="D4E633EA">
      <w:start w:val="1"/>
      <w:numFmt w:val="lowerLetter"/>
      <w:lvlText w:val="(%1)"/>
      <w:lvlJc w:val="left"/>
      <w:pPr>
        <w:ind w:left="1080" w:hanging="360"/>
      </w:pPr>
      <w:rPr>
        <w:rFonts w:ascii="Times New Roman" w:hAnsi="Times New Roman" w:cs="Times New Roman" w:hint="default"/>
      </w:rPr>
    </w:lvl>
    <w:lvl w:ilvl="1" w:tplc="04090019">
      <w:start w:val="1"/>
      <w:numFmt w:val="lowerLetter"/>
      <w:lvlText w:val="%2."/>
      <w:lvlJc w:val="left"/>
      <w:pPr>
        <w:ind w:left="1800" w:hanging="360"/>
      </w:pPr>
      <w:rPr>
        <w:rFonts w:ascii="Times New Roman" w:hAnsi="Times New Roman" w:cs="Times New Roman"/>
      </w:rPr>
    </w:lvl>
    <w:lvl w:ilvl="2" w:tplc="0409001B">
      <w:start w:val="1"/>
      <w:numFmt w:val="lowerRoman"/>
      <w:lvlText w:val="%3."/>
      <w:lvlJc w:val="right"/>
      <w:pPr>
        <w:ind w:left="2520" w:hanging="180"/>
      </w:pPr>
      <w:rPr>
        <w:rFonts w:ascii="Times New Roman" w:hAnsi="Times New Roman" w:cs="Times New Roman"/>
      </w:rPr>
    </w:lvl>
    <w:lvl w:ilvl="3" w:tplc="0409000F">
      <w:start w:val="1"/>
      <w:numFmt w:val="decimal"/>
      <w:lvlText w:val="%4."/>
      <w:lvlJc w:val="left"/>
      <w:pPr>
        <w:ind w:left="3240" w:hanging="360"/>
      </w:pPr>
      <w:rPr>
        <w:rFonts w:ascii="Times New Roman" w:hAnsi="Times New Roman" w:cs="Times New Roman"/>
      </w:rPr>
    </w:lvl>
    <w:lvl w:ilvl="4" w:tplc="04090019">
      <w:start w:val="1"/>
      <w:numFmt w:val="lowerLetter"/>
      <w:lvlText w:val="%5."/>
      <w:lvlJc w:val="left"/>
      <w:pPr>
        <w:ind w:left="3960" w:hanging="360"/>
      </w:pPr>
      <w:rPr>
        <w:rFonts w:ascii="Times New Roman" w:hAnsi="Times New Roman" w:cs="Times New Roman"/>
      </w:rPr>
    </w:lvl>
    <w:lvl w:ilvl="5" w:tplc="0409001B">
      <w:start w:val="1"/>
      <w:numFmt w:val="lowerRoman"/>
      <w:lvlText w:val="%6."/>
      <w:lvlJc w:val="right"/>
      <w:pPr>
        <w:ind w:left="4680" w:hanging="180"/>
      </w:pPr>
      <w:rPr>
        <w:rFonts w:ascii="Times New Roman" w:hAnsi="Times New Roman" w:cs="Times New Roman"/>
      </w:rPr>
    </w:lvl>
    <w:lvl w:ilvl="6" w:tplc="0409000F">
      <w:start w:val="1"/>
      <w:numFmt w:val="decimal"/>
      <w:lvlText w:val="%7."/>
      <w:lvlJc w:val="left"/>
      <w:pPr>
        <w:ind w:left="5400" w:hanging="360"/>
      </w:pPr>
      <w:rPr>
        <w:rFonts w:ascii="Times New Roman" w:hAnsi="Times New Roman" w:cs="Times New Roman"/>
      </w:rPr>
    </w:lvl>
    <w:lvl w:ilvl="7" w:tplc="04090019">
      <w:start w:val="1"/>
      <w:numFmt w:val="lowerLetter"/>
      <w:lvlText w:val="%8."/>
      <w:lvlJc w:val="left"/>
      <w:pPr>
        <w:ind w:left="6120" w:hanging="360"/>
      </w:pPr>
      <w:rPr>
        <w:rFonts w:ascii="Times New Roman" w:hAnsi="Times New Roman" w:cs="Times New Roman"/>
      </w:rPr>
    </w:lvl>
    <w:lvl w:ilvl="8" w:tplc="0409001B">
      <w:start w:val="1"/>
      <w:numFmt w:val="lowerRoman"/>
      <w:lvlText w:val="%9."/>
      <w:lvlJc w:val="right"/>
      <w:pPr>
        <w:ind w:left="6840" w:hanging="180"/>
      </w:pPr>
      <w:rPr>
        <w:rFonts w:ascii="Times New Roman" w:hAnsi="Times New Roman" w:cs="Times New Roman"/>
      </w:rPr>
    </w:lvl>
  </w:abstractNum>
  <w:abstractNum w:abstractNumId="11">
    <w:nsid w:val="373A6161"/>
    <w:multiLevelType w:val="hybridMultilevel"/>
    <w:tmpl w:val="9C8C4FC2"/>
    <w:lvl w:ilvl="0" w:tplc="5ADACC7E">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12">
    <w:nsid w:val="40AF33AF"/>
    <w:multiLevelType w:val="hybridMultilevel"/>
    <w:tmpl w:val="0CD0FFC0"/>
    <w:lvl w:ilvl="0" w:tplc="5B0A05FC">
      <w:start w:val="1"/>
      <w:numFmt w:val="lowerRoman"/>
      <w:lvlText w:val="(%1)"/>
      <w:lvlJc w:val="left"/>
      <w:pPr>
        <w:ind w:left="1815" w:hanging="720"/>
      </w:pPr>
      <w:rPr>
        <w:rFonts w:ascii="Times New Roman" w:hAnsi="Times New Roman" w:cs="Times New Roman" w:hint="default"/>
      </w:rPr>
    </w:lvl>
    <w:lvl w:ilvl="1" w:tplc="04090019">
      <w:start w:val="1"/>
      <w:numFmt w:val="lowerLetter"/>
      <w:lvlText w:val="%2."/>
      <w:lvlJc w:val="left"/>
      <w:pPr>
        <w:ind w:left="2175" w:hanging="360"/>
      </w:pPr>
      <w:rPr>
        <w:rFonts w:ascii="Times New Roman" w:hAnsi="Times New Roman" w:cs="Times New Roman"/>
      </w:rPr>
    </w:lvl>
    <w:lvl w:ilvl="2" w:tplc="0409001B">
      <w:start w:val="1"/>
      <w:numFmt w:val="lowerRoman"/>
      <w:lvlText w:val="%3."/>
      <w:lvlJc w:val="right"/>
      <w:pPr>
        <w:ind w:left="2895" w:hanging="180"/>
      </w:pPr>
      <w:rPr>
        <w:rFonts w:ascii="Times New Roman" w:hAnsi="Times New Roman" w:cs="Times New Roman"/>
      </w:rPr>
    </w:lvl>
    <w:lvl w:ilvl="3" w:tplc="0409000F">
      <w:start w:val="1"/>
      <w:numFmt w:val="decimal"/>
      <w:lvlText w:val="%4."/>
      <w:lvlJc w:val="left"/>
      <w:pPr>
        <w:ind w:left="3615" w:hanging="360"/>
      </w:pPr>
      <w:rPr>
        <w:rFonts w:ascii="Times New Roman" w:hAnsi="Times New Roman" w:cs="Times New Roman"/>
      </w:rPr>
    </w:lvl>
    <w:lvl w:ilvl="4" w:tplc="04090019">
      <w:start w:val="1"/>
      <w:numFmt w:val="lowerLetter"/>
      <w:lvlText w:val="%5."/>
      <w:lvlJc w:val="left"/>
      <w:pPr>
        <w:ind w:left="4335" w:hanging="360"/>
      </w:pPr>
      <w:rPr>
        <w:rFonts w:ascii="Times New Roman" w:hAnsi="Times New Roman" w:cs="Times New Roman"/>
      </w:rPr>
    </w:lvl>
    <w:lvl w:ilvl="5" w:tplc="0409001B">
      <w:start w:val="1"/>
      <w:numFmt w:val="lowerRoman"/>
      <w:lvlText w:val="%6."/>
      <w:lvlJc w:val="right"/>
      <w:pPr>
        <w:ind w:left="5055" w:hanging="180"/>
      </w:pPr>
      <w:rPr>
        <w:rFonts w:ascii="Times New Roman" w:hAnsi="Times New Roman" w:cs="Times New Roman"/>
      </w:rPr>
    </w:lvl>
    <w:lvl w:ilvl="6" w:tplc="0409000F">
      <w:start w:val="1"/>
      <w:numFmt w:val="decimal"/>
      <w:lvlText w:val="%7."/>
      <w:lvlJc w:val="left"/>
      <w:pPr>
        <w:ind w:left="5775" w:hanging="360"/>
      </w:pPr>
      <w:rPr>
        <w:rFonts w:ascii="Times New Roman" w:hAnsi="Times New Roman" w:cs="Times New Roman"/>
      </w:rPr>
    </w:lvl>
    <w:lvl w:ilvl="7" w:tplc="04090019">
      <w:start w:val="1"/>
      <w:numFmt w:val="lowerLetter"/>
      <w:lvlText w:val="%8."/>
      <w:lvlJc w:val="left"/>
      <w:pPr>
        <w:ind w:left="6495" w:hanging="360"/>
      </w:pPr>
      <w:rPr>
        <w:rFonts w:ascii="Times New Roman" w:hAnsi="Times New Roman" w:cs="Times New Roman"/>
      </w:rPr>
    </w:lvl>
    <w:lvl w:ilvl="8" w:tplc="0409001B">
      <w:start w:val="1"/>
      <w:numFmt w:val="lowerRoman"/>
      <w:lvlText w:val="%9."/>
      <w:lvlJc w:val="right"/>
      <w:pPr>
        <w:ind w:left="7215" w:hanging="180"/>
      </w:pPr>
      <w:rPr>
        <w:rFonts w:ascii="Times New Roman" w:hAnsi="Times New Roman" w:cs="Times New Roman"/>
      </w:rPr>
    </w:lvl>
  </w:abstractNum>
  <w:abstractNum w:abstractNumId="13">
    <w:nsid w:val="4F2157E2"/>
    <w:multiLevelType w:val="hybridMultilevel"/>
    <w:tmpl w:val="D0B07250"/>
    <w:lvl w:ilvl="0" w:tplc="9D06A086">
      <w:start w:val="1"/>
      <w:numFmt w:val="lowerLetter"/>
      <w:lvlText w:val="(%1)"/>
      <w:lvlJc w:val="left"/>
      <w:pPr>
        <w:ind w:left="1095" w:hanging="375"/>
      </w:pPr>
      <w:rPr>
        <w:rFonts w:ascii="Times New Roman" w:hAnsi="Times New Roman" w:cs="Times New Roman" w:hint="default"/>
      </w:rPr>
    </w:lvl>
    <w:lvl w:ilvl="1" w:tplc="04090019">
      <w:start w:val="1"/>
      <w:numFmt w:val="lowerLetter"/>
      <w:lvlText w:val="%2."/>
      <w:lvlJc w:val="left"/>
      <w:pPr>
        <w:ind w:left="1800" w:hanging="360"/>
      </w:pPr>
      <w:rPr>
        <w:rFonts w:ascii="Times New Roman" w:hAnsi="Times New Roman" w:cs="Times New Roman"/>
      </w:rPr>
    </w:lvl>
    <w:lvl w:ilvl="2" w:tplc="0409001B">
      <w:start w:val="1"/>
      <w:numFmt w:val="lowerRoman"/>
      <w:lvlText w:val="%3."/>
      <w:lvlJc w:val="right"/>
      <w:pPr>
        <w:ind w:left="2520" w:hanging="180"/>
      </w:pPr>
      <w:rPr>
        <w:rFonts w:ascii="Times New Roman" w:hAnsi="Times New Roman" w:cs="Times New Roman"/>
      </w:rPr>
    </w:lvl>
    <w:lvl w:ilvl="3" w:tplc="0409000F">
      <w:start w:val="1"/>
      <w:numFmt w:val="decimal"/>
      <w:lvlText w:val="%4."/>
      <w:lvlJc w:val="left"/>
      <w:pPr>
        <w:ind w:left="3240" w:hanging="360"/>
      </w:pPr>
      <w:rPr>
        <w:rFonts w:ascii="Times New Roman" w:hAnsi="Times New Roman" w:cs="Times New Roman"/>
      </w:rPr>
    </w:lvl>
    <w:lvl w:ilvl="4" w:tplc="04090019">
      <w:start w:val="1"/>
      <w:numFmt w:val="lowerLetter"/>
      <w:lvlText w:val="%5."/>
      <w:lvlJc w:val="left"/>
      <w:pPr>
        <w:ind w:left="3960" w:hanging="360"/>
      </w:pPr>
      <w:rPr>
        <w:rFonts w:ascii="Times New Roman" w:hAnsi="Times New Roman" w:cs="Times New Roman"/>
      </w:rPr>
    </w:lvl>
    <w:lvl w:ilvl="5" w:tplc="0409001B">
      <w:start w:val="1"/>
      <w:numFmt w:val="lowerRoman"/>
      <w:lvlText w:val="%6."/>
      <w:lvlJc w:val="right"/>
      <w:pPr>
        <w:ind w:left="4680" w:hanging="180"/>
      </w:pPr>
      <w:rPr>
        <w:rFonts w:ascii="Times New Roman" w:hAnsi="Times New Roman" w:cs="Times New Roman"/>
      </w:rPr>
    </w:lvl>
    <w:lvl w:ilvl="6" w:tplc="0409000F">
      <w:start w:val="1"/>
      <w:numFmt w:val="decimal"/>
      <w:lvlText w:val="%7."/>
      <w:lvlJc w:val="left"/>
      <w:pPr>
        <w:ind w:left="5400" w:hanging="360"/>
      </w:pPr>
      <w:rPr>
        <w:rFonts w:ascii="Times New Roman" w:hAnsi="Times New Roman" w:cs="Times New Roman"/>
      </w:rPr>
    </w:lvl>
    <w:lvl w:ilvl="7" w:tplc="04090019">
      <w:start w:val="1"/>
      <w:numFmt w:val="lowerLetter"/>
      <w:lvlText w:val="%8."/>
      <w:lvlJc w:val="left"/>
      <w:pPr>
        <w:ind w:left="6120" w:hanging="360"/>
      </w:pPr>
      <w:rPr>
        <w:rFonts w:ascii="Times New Roman" w:hAnsi="Times New Roman" w:cs="Times New Roman"/>
      </w:rPr>
    </w:lvl>
    <w:lvl w:ilvl="8" w:tplc="0409001B">
      <w:start w:val="1"/>
      <w:numFmt w:val="lowerRoman"/>
      <w:lvlText w:val="%9."/>
      <w:lvlJc w:val="right"/>
      <w:pPr>
        <w:ind w:left="6840" w:hanging="180"/>
      </w:pPr>
      <w:rPr>
        <w:rFonts w:ascii="Times New Roman" w:hAnsi="Times New Roman" w:cs="Times New Roman"/>
      </w:rPr>
    </w:lvl>
  </w:abstractNum>
  <w:abstractNum w:abstractNumId="14">
    <w:nsid w:val="60235CDD"/>
    <w:multiLevelType w:val="hybridMultilevel"/>
    <w:tmpl w:val="C58ABABA"/>
    <w:lvl w:ilvl="0" w:tplc="2034F164">
      <w:start w:val="1"/>
      <w:numFmt w:val="lowerLetter"/>
      <w:lvlText w:val="(%1)"/>
      <w:lvlJc w:val="left"/>
      <w:pPr>
        <w:tabs>
          <w:tab w:val="num" w:pos="720"/>
        </w:tabs>
        <w:ind w:left="720" w:hanging="360"/>
      </w:pPr>
      <w:rPr>
        <w:rFonts w:ascii="Times New Roman" w:hAnsi="Times New Roman" w:cs="Times New Roman"/>
      </w:rPr>
    </w:lvl>
    <w:lvl w:ilvl="1" w:tplc="17884226">
      <w:start w:val="1"/>
      <w:numFmt w:val="lowerLetter"/>
      <w:lvlText w:val="(%2)"/>
      <w:lvlJc w:val="left"/>
      <w:pPr>
        <w:tabs>
          <w:tab w:val="num" w:pos="1440"/>
        </w:tabs>
        <w:ind w:left="1440" w:hanging="360"/>
      </w:pPr>
      <w:rPr>
        <w:rFonts w:ascii="Times New Roman" w:hAnsi="Times New Roman" w:cs="Times New Roman"/>
      </w:rPr>
    </w:lvl>
    <w:lvl w:ilvl="2" w:tplc="09FC4B4E">
      <w:start w:val="1"/>
      <w:numFmt w:val="lowerLetter"/>
      <w:lvlText w:val="(%3)"/>
      <w:lvlJc w:val="left"/>
      <w:pPr>
        <w:tabs>
          <w:tab w:val="num" w:pos="2160"/>
        </w:tabs>
        <w:ind w:left="2160" w:hanging="360"/>
      </w:pPr>
      <w:rPr>
        <w:rFonts w:ascii="Times New Roman" w:hAnsi="Times New Roman" w:cs="Times New Roman"/>
      </w:rPr>
    </w:lvl>
    <w:lvl w:ilvl="3" w:tplc="666CC300">
      <w:start w:val="1"/>
      <w:numFmt w:val="lowerLetter"/>
      <w:lvlText w:val="(%4)"/>
      <w:lvlJc w:val="left"/>
      <w:pPr>
        <w:tabs>
          <w:tab w:val="num" w:pos="2880"/>
        </w:tabs>
        <w:ind w:left="2880" w:hanging="360"/>
      </w:pPr>
      <w:rPr>
        <w:rFonts w:ascii="Times New Roman" w:hAnsi="Times New Roman" w:cs="Times New Roman"/>
      </w:rPr>
    </w:lvl>
    <w:lvl w:ilvl="4" w:tplc="8920F4A4">
      <w:start w:val="1"/>
      <w:numFmt w:val="lowerLetter"/>
      <w:lvlText w:val="(%5)"/>
      <w:lvlJc w:val="left"/>
      <w:pPr>
        <w:tabs>
          <w:tab w:val="num" w:pos="3600"/>
        </w:tabs>
        <w:ind w:left="3600" w:hanging="360"/>
      </w:pPr>
      <w:rPr>
        <w:rFonts w:ascii="Times New Roman" w:hAnsi="Times New Roman" w:cs="Times New Roman"/>
      </w:rPr>
    </w:lvl>
    <w:lvl w:ilvl="5" w:tplc="F62C9504">
      <w:start w:val="1"/>
      <w:numFmt w:val="lowerLetter"/>
      <w:lvlText w:val="(%6)"/>
      <w:lvlJc w:val="left"/>
      <w:pPr>
        <w:tabs>
          <w:tab w:val="num" w:pos="4320"/>
        </w:tabs>
        <w:ind w:left="4320" w:hanging="360"/>
      </w:pPr>
      <w:rPr>
        <w:rFonts w:ascii="Times New Roman" w:hAnsi="Times New Roman" w:cs="Times New Roman"/>
      </w:rPr>
    </w:lvl>
    <w:lvl w:ilvl="6" w:tplc="64AEF61E">
      <w:start w:val="1"/>
      <w:numFmt w:val="lowerLetter"/>
      <w:lvlText w:val="(%7)"/>
      <w:lvlJc w:val="left"/>
      <w:pPr>
        <w:tabs>
          <w:tab w:val="num" w:pos="5040"/>
        </w:tabs>
        <w:ind w:left="5040" w:hanging="360"/>
      </w:pPr>
      <w:rPr>
        <w:rFonts w:ascii="Times New Roman" w:hAnsi="Times New Roman" w:cs="Times New Roman"/>
      </w:rPr>
    </w:lvl>
    <w:lvl w:ilvl="7" w:tplc="A658036E">
      <w:start w:val="1"/>
      <w:numFmt w:val="lowerLetter"/>
      <w:lvlText w:val="(%8)"/>
      <w:lvlJc w:val="left"/>
      <w:pPr>
        <w:tabs>
          <w:tab w:val="num" w:pos="5760"/>
        </w:tabs>
        <w:ind w:left="5760" w:hanging="360"/>
      </w:pPr>
      <w:rPr>
        <w:rFonts w:ascii="Times New Roman" w:hAnsi="Times New Roman" w:cs="Times New Roman"/>
      </w:rPr>
    </w:lvl>
    <w:lvl w:ilvl="8" w:tplc="06EA8CF8">
      <w:start w:val="1"/>
      <w:numFmt w:val="lowerLetter"/>
      <w:lvlText w:val="(%9)"/>
      <w:lvlJc w:val="left"/>
      <w:pPr>
        <w:tabs>
          <w:tab w:val="num" w:pos="6480"/>
        </w:tabs>
        <w:ind w:left="6480" w:hanging="360"/>
      </w:pPr>
      <w:rPr>
        <w:rFonts w:ascii="Times New Roman" w:hAnsi="Times New Roman" w:cs="Times New Roman"/>
      </w:rPr>
    </w:lvl>
  </w:abstractNum>
  <w:abstractNum w:abstractNumId="15">
    <w:nsid w:val="64C3590D"/>
    <w:multiLevelType w:val="hybridMultilevel"/>
    <w:tmpl w:val="9E4AF03A"/>
    <w:lvl w:ilvl="0" w:tplc="86F4A0AE">
      <w:start w:val="1"/>
      <w:numFmt w:val="lowerLetter"/>
      <w:lvlText w:val="(%1)"/>
      <w:lvlJc w:val="left"/>
      <w:pPr>
        <w:ind w:left="1080" w:hanging="360"/>
      </w:pPr>
      <w:rPr>
        <w:rFonts w:ascii="Times New Roman" w:hAnsi="Times New Roman" w:cs="Times New Roman" w:hint="default"/>
      </w:rPr>
    </w:lvl>
    <w:lvl w:ilvl="1" w:tplc="04090019">
      <w:start w:val="1"/>
      <w:numFmt w:val="lowerLetter"/>
      <w:lvlText w:val="%2."/>
      <w:lvlJc w:val="left"/>
      <w:pPr>
        <w:ind w:left="1800" w:hanging="360"/>
      </w:pPr>
      <w:rPr>
        <w:rFonts w:ascii="Times New Roman" w:hAnsi="Times New Roman" w:cs="Times New Roman"/>
      </w:rPr>
    </w:lvl>
    <w:lvl w:ilvl="2" w:tplc="0409001B">
      <w:start w:val="1"/>
      <w:numFmt w:val="lowerRoman"/>
      <w:lvlText w:val="%3."/>
      <w:lvlJc w:val="right"/>
      <w:pPr>
        <w:ind w:left="2520" w:hanging="180"/>
      </w:pPr>
      <w:rPr>
        <w:rFonts w:ascii="Times New Roman" w:hAnsi="Times New Roman" w:cs="Times New Roman"/>
      </w:rPr>
    </w:lvl>
    <w:lvl w:ilvl="3" w:tplc="0409000F">
      <w:start w:val="1"/>
      <w:numFmt w:val="decimal"/>
      <w:lvlText w:val="%4."/>
      <w:lvlJc w:val="left"/>
      <w:pPr>
        <w:ind w:left="3240" w:hanging="360"/>
      </w:pPr>
      <w:rPr>
        <w:rFonts w:ascii="Times New Roman" w:hAnsi="Times New Roman" w:cs="Times New Roman"/>
      </w:rPr>
    </w:lvl>
    <w:lvl w:ilvl="4" w:tplc="04090019">
      <w:start w:val="1"/>
      <w:numFmt w:val="lowerLetter"/>
      <w:lvlText w:val="%5."/>
      <w:lvlJc w:val="left"/>
      <w:pPr>
        <w:ind w:left="3960" w:hanging="360"/>
      </w:pPr>
      <w:rPr>
        <w:rFonts w:ascii="Times New Roman" w:hAnsi="Times New Roman" w:cs="Times New Roman"/>
      </w:rPr>
    </w:lvl>
    <w:lvl w:ilvl="5" w:tplc="0409001B">
      <w:start w:val="1"/>
      <w:numFmt w:val="lowerRoman"/>
      <w:lvlText w:val="%6."/>
      <w:lvlJc w:val="right"/>
      <w:pPr>
        <w:ind w:left="4680" w:hanging="180"/>
      </w:pPr>
      <w:rPr>
        <w:rFonts w:ascii="Times New Roman" w:hAnsi="Times New Roman" w:cs="Times New Roman"/>
      </w:rPr>
    </w:lvl>
    <w:lvl w:ilvl="6" w:tplc="0409000F">
      <w:start w:val="1"/>
      <w:numFmt w:val="decimal"/>
      <w:lvlText w:val="%7."/>
      <w:lvlJc w:val="left"/>
      <w:pPr>
        <w:ind w:left="5400" w:hanging="360"/>
      </w:pPr>
      <w:rPr>
        <w:rFonts w:ascii="Times New Roman" w:hAnsi="Times New Roman" w:cs="Times New Roman"/>
      </w:rPr>
    </w:lvl>
    <w:lvl w:ilvl="7" w:tplc="04090019">
      <w:start w:val="1"/>
      <w:numFmt w:val="lowerLetter"/>
      <w:lvlText w:val="%8."/>
      <w:lvlJc w:val="left"/>
      <w:pPr>
        <w:ind w:left="6120" w:hanging="360"/>
      </w:pPr>
      <w:rPr>
        <w:rFonts w:ascii="Times New Roman" w:hAnsi="Times New Roman" w:cs="Times New Roman"/>
      </w:rPr>
    </w:lvl>
    <w:lvl w:ilvl="8" w:tplc="0409001B">
      <w:start w:val="1"/>
      <w:numFmt w:val="lowerRoman"/>
      <w:lvlText w:val="%9."/>
      <w:lvlJc w:val="right"/>
      <w:pPr>
        <w:ind w:left="6840" w:hanging="180"/>
      </w:pPr>
      <w:rPr>
        <w:rFonts w:ascii="Times New Roman" w:hAnsi="Times New Roman" w:cs="Times New Roman"/>
      </w:rPr>
    </w:lvl>
  </w:abstractNum>
  <w:abstractNum w:abstractNumId="16">
    <w:nsid w:val="723E0F4B"/>
    <w:multiLevelType w:val="hybridMultilevel"/>
    <w:tmpl w:val="81FE4CA6"/>
    <w:lvl w:ilvl="0" w:tplc="7B8C1010">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num w:numId="1">
    <w:abstractNumId w:val="16"/>
  </w:num>
  <w:num w:numId="2">
    <w:abstractNumId w:val="10"/>
  </w:num>
  <w:num w:numId="3">
    <w:abstractNumId w:val="7"/>
  </w:num>
  <w:num w:numId="4">
    <w:abstractNumId w:val="9"/>
  </w:num>
  <w:num w:numId="5">
    <w:abstractNumId w:val="11"/>
  </w:num>
  <w:num w:numId="6">
    <w:abstractNumId w:val="3"/>
  </w:num>
  <w:num w:numId="7">
    <w:abstractNumId w:val="5"/>
  </w:num>
  <w:num w:numId="8">
    <w:abstractNumId w:val="14"/>
  </w:num>
  <w:num w:numId="9">
    <w:abstractNumId w:val="15"/>
  </w:num>
  <w:num w:numId="10">
    <w:abstractNumId w:val="13"/>
  </w:num>
  <w:num w:numId="11">
    <w:abstractNumId w:val="12"/>
  </w:num>
  <w:num w:numId="12">
    <w:abstractNumId w:val="2"/>
  </w:num>
  <w:num w:numId="13">
    <w:abstractNumId w:val="6"/>
  </w:num>
  <w:num w:numId="14">
    <w:abstractNumId w:val="8"/>
  </w:num>
  <w:num w:numId="15">
    <w:abstractNumId w:val="4"/>
  </w:num>
  <w:num w:numId="16">
    <w:abstractNumId w:val="1"/>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trackRevisions/>
  <w:defaultTabStop w:val="720"/>
  <w:doNotHyphenateCaps/>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Molecular Biolog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v9w5vftsz5ax2uesd5xxr5zos9fzesz5frxr&quot;&gt;JBC SIRT3_NAM&lt;record-ids&gt;&lt;item&gt;7&lt;/item&gt;&lt;item&gt;26&lt;/item&gt;&lt;item&gt;27&lt;/item&gt;&lt;item&gt;102&lt;/item&gt;&lt;item&gt;124&lt;/item&gt;&lt;item&gt;126&lt;/item&gt;&lt;item&gt;137&lt;/item&gt;&lt;item&gt;151&lt;/item&gt;&lt;item&gt;158&lt;/item&gt;&lt;item&gt;164&lt;/item&gt;&lt;item&gt;169&lt;/item&gt;&lt;item&gt;170&lt;/item&gt;&lt;item&gt;212&lt;/item&gt;&lt;item&gt;213&lt;/item&gt;&lt;item&gt;214&lt;/item&gt;&lt;item&gt;217&lt;/item&gt;&lt;item&gt;225&lt;/item&gt;&lt;item&gt;227&lt;/item&gt;&lt;item&gt;235&lt;/item&gt;&lt;item&gt;248&lt;/item&gt;&lt;item&gt;258&lt;/item&gt;&lt;item&gt;269&lt;/item&gt;&lt;item&gt;279&lt;/item&gt;&lt;item&gt;280&lt;/item&gt;&lt;item&gt;281&lt;/item&gt;&lt;item&gt;282&lt;/item&gt;&lt;item&gt;285&lt;/item&gt;&lt;item&gt;286&lt;/item&gt;&lt;item&gt;287&lt;/item&gt;&lt;item&gt;288&lt;/item&gt;&lt;item&gt;291&lt;/item&gt;&lt;item&gt;295&lt;/item&gt;&lt;item&gt;296&lt;/item&gt;&lt;item&gt;306&lt;/item&gt;&lt;item&gt;307&lt;/item&gt;&lt;item&gt;308&lt;/item&gt;&lt;item&gt;309&lt;/item&gt;&lt;item&gt;310&lt;/item&gt;&lt;item&gt;311&lt;/item&gt;&lt;item&gt;312&lt;/item&gt;&lt;item&gt;313&lt;/item&gt;&lt;item&gt;314&lt;/item&gt;&lt;item&gt;316&lt;/item&gt;&lt;/record-ids&gt;&lt;/item&gt;&lt;/Libraries&gt;"/>
  </w:docVars>
  <w:rsids>
    <w:rsidRoot w:val="007632A9"/>
    <w:rsid w:val="00026ECB"/>
    <w:rsid w:val="00042436"/>
    <w:rsid w:val="000A452F"/>
    <w:rsid w:val="000B0C46"/>
    <w:rsid w:val="00126D82"/>
    <w:rsid w:val="001453DC"/>
    <w:rsid w:val="00170F73"/>
    <w:rsid w:val="001736AC"/>
    <w:rsid w:val="00174909"/>
    <w:rsid w:val="001A087F"/>
    <w:rsid w:val="00223A53"/>
    <w:rsid w:val="0024553F"/>
    <w:rsid w:val="00274A40"/>
    <w:rsid w:val="002C0556"/>
    <w:rsid w:val="002D1319"/>
    <w:rsid w:val="00303EDE"/>
    <w:rsid w:val="00340955"/>
    <w:rsid w:val="00343742"/>
    <w:rsid w:val="00352076"/>
    <w:rsid w:val="00383502"/>
    <w:rsid w:val="003C2DC8"/>
    <w:rsid w:val="00467425"/>
    <w:rsid w:val="004B30D1"/>
    <w:rsid w:val="005371B5"/>
    <w:rsid w:val="00542138"/>
    <w:rsid w:val="00546710"/>
    <w:rsid w:val="005623AF"/>
    <w:rsid w:val="00582B1A"/>
    <w:rsid w:val="005D3A5B"/>
    <w:rsid w:val="00626CFF"/>
    <w:rsid w:val="00635388"/>
    <w:rsid w:val="00655A92"/>
    <w:rsid w:val="006F6643"/>
    <w:rsid w:val="00724147"/>
    <w:rsid w:val="00761141"/>
    <w:rsid w:val="007632A9"/>
    <w:rsid w:val="007663A2"/>
    <w:rsid w:val="007F74C0"/>
    <w:rsid w:val="00827079"/>
    <w:rsid w:val="008365E0"/>
    <w:rsid w:val="008E0772"/>
    <w:rsid w:val="008F03E5"/>
    <w:rsid w:val="008F7A66"/>
    <w:rsid w:val="00930A05"/>
    <w:rsid w:val="00950802"/>
    <w:rsid w:val="00981FCD"/>
    <w:rsid w:val="009B3381"/>
    <w:rsid w:val="00A15161"/>
    <w:rsid w:val="00A25B45"/>
    <w:rsid w:val="00A4058C"/>
    <w:rsid w:val="00A45317"/>
    <w:rsid w:val="00A55C2E"/>
    <w:rsid w:val="00A6201C"/>
    <w:rsid w:val="00A777CF"/>
    <w:rsid w:val="00AF11FE"/>
    <w:rsid w:val="00AF5DA2"/>
    <w:rsid w:val="00B26AE1"/>
    <w:rsid w:val="00B74E4C"/>
    <w:rsid w:val="00B86855"/>
    <w:rsid w:val="00BA77A3"/>
    <w:rsid w:val="00C17497"/>
    <w:rsid w:val="00C64DF3"/>
    <w:rsid w:val="00C80494"/>
    <w:rsid w:val="00CA5FC9"/>
    <w:rsid w:val="00CB6AAC"/>
    <w:rsid w:val="00CC23C1"/>
    <w:rsid w:val="00CC7DA8"/>
    <w:rsid w:val="00CF3513"/>
    <w:rsid w:val="00D41244"/>
    <w:rsid w:val="00D748B1"/>
    <w:rsid w:val="00DE7766"/>
    <w:rsid w:val="00DF09EB"/>
    <w:rsid w:val="00E51005"/>
    <w:rsid w:val="00E839D8"/>
    <w:rsid w:val="00E90DC1"/>
    <w:rsid w:val="00E91E35"/>
    <w:rsid w:val="00EB4113"/>
    <w:rsid w:val="00EC7217"/>
    <w:rsid w:val="00ED3039"/>
    <w:rsid w:val="00F06DA0"/>
    <w:rsid w:val="00F26E78"/>
    <w:rsid w:val="00F32DCB"/>
    <w:rsid w:val="00F42AC2"/>
    <w:rsid w:val="00F971A1"/>
    <w:rsid w:val="00FC0E29"/>
    <w:rsid w:val="00FD18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14:docId w14:val="3C2FB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semiHidden="0" w:unhideWhenUsed="0" w:qFormat="1"/>
    <w:lsdException w:name="annotation reference" w:unhideWhenUsed="0"/>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Body Text 2" w:unhideWhenUsed="0"/>
    <w:lsdException w:name="Hyperlink" w:unhideWhenUsed="0"/>
    <w:lsdException w:name="FollowedHyperlink" w:unhideWhenUsed="0"/>
    <w:lsdException w:name="Strong" w:semiHidden="0" w:unhideWhenUsed="0" w:qFormat="1"/>
    <w:lsdException w:name="Emphasis" w:semiHidden="0" w:uiPriority="20" w:unhideWhenUsed="0" w:qFormat="1"/>
    <w:lsdException w:name="Normal (Web)"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5317"/>
    <w:pPr>
      <w:suppressAutoHyphens/>
    </w:pPr>
    <w:rPr>
      <w:rFonts w:ascii="Times New Roman" w:eastAsia="SimSun" w:hAnsi="Times New Roman" w:cs="Times New Roman"/>
      <w:kern w:val="1"/>
      <w:sz w:val="20"/>
      <w:szCs w:val="20"/>
      <w:lang w:eastAsia="hi-IN" w:bidi="hi-IN"/>
    </w:rPr>
  </w:style>
  <w:style w:type="paragraph" w:styleId="Heading1">
    <w:name w:val="heading 1"/>
    <w:basedOn w:val="Normal"/>
    <w:next w:val="Normal"/>
    <w:link w:val="Heading1Char"/>
    <w:uiPriority w:val="99"/>
    <w:qFormat/>
    <w:rsid w:val="00A45317"/>
    <w:pPr>
      <w:keepNext/>
      <w:spacing w:line="360" w:lineRule="auto"/>
      <w:outlineLvl w:val="0"/>
    </w:pPr>
    <w:rPr>
      <w:color w:val="000000"/>
      <w:sz w:val="24"/>
      <w:szCs w:val="24"/>
    </w:rPr>
  </w:style>
  <w:style w:type="paragraph" w:styleId="Heading2">
    <w:name w:val="heading 2"/>
    <w:basedOn w:val="Normal"/>
    <w:next w:val="Normal"/>
    <w:link w:val="Heading2Char"/>
    <w:uiPriority w:val="99"/>
    <w:qFormat/>
    <w:rsid w:val="00A45317"/>
    <w:pPr>
      <w:keepNext/>
      <w:suppressAutoHyphens w:val="0"/>
      <w:autoSpaceDE w:val="0"/>
      <w:autoSpaceDN w:val="0"/>
      <w:adjustRightInd w:val="0"/>
      <w:spacing w:line="480" w:lineRule="auto"/>
      <w:outlineLvl w:val="1"/>
    </w:pPr>
    <w:rPr>
      <w:rFonts w:ascii="SimSun" w:hAnsi="Calibri" w:cs="SimSun"/>
      <w:b/>
      <w:bCs/>
      <w:color w:val="FF0000"/>
      <w:kern w:val="0"/>
      <w:sz w:val="24"/>
      <w:szCs w:val="24"/>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A45317"/>
    <w:rPr>
      <w:rFonts w:ascii="Times New Roman" w:eastAsia="SimSun" w:hAnsi="Times New Roman" w:cs="Times New Roman"/>
      <w:color w:val="000000"/>
      <w:kern w:val="1"/>
      <w:sz w:val="24"/>
      <w:szCs w:val="24"/>
      <w:lang w:eastAsia="hi-IN" w:bidi="hi-IN"/>
    </w:rPr>
  </w:style>
  <w:style w:type="character" w:customStyle="1" w:styleId="Heading2Char">
    <w:name w:val="Heading 2 Char"/>
    <w:basedOn w:val="DefaultParagraphFont"/>
    <w:link w:val="Heading2"/>
    <w:uiPriority w:val="99"/>
    <w:rsid w:val="00A45317"/>
    <w:rPr>
      <w:rFonts w:ascii="SimSun" w:eastAsia="SimSun" w:hAnsi="Calibri" w:cs="SimSun"/>
      <w:b/>
      <w:bCs/>
      <w:color w:val="FF0000"/>
      <w:sz w:val="24"/>
      <w:szCs w:val="24"/>
    </w:rPr>
  </w:style>
  <w:style w:type="paragraph" w:styleId="NoSpacing">
    <w:name w:val="No Spacing"/>
    <w:uiPriority w:val="99"/>
    <w:qFormat/>
    <w:rsid w:val="00A45317"/>
    <w:rPr>
      <w:rFonts w:ascii="Calibri" w:eastAsia="SimSun" w:hAnsi="Calibri" w:cs="Calibri"/>
    </w:rPr>
  </w:style>
  <w:style w:type="paragraph" w:customStyle="1" w:styleId="MediumGrid1-Accent21">
    <w:name w:val="Medium Grid 1 - Accent 21"/>
    <w:basedOn w:val="Normal"/>
    <w:uiPriority w:val="99"/>
    <w:rsid w:val="00A45317"/>
    <w:pPr>
      <w:ind w:left="720"/>
    </w:pPr>
  </w:style>
  <w:style w:type="paragraph" w:styleId="BalloonText">
    <w:name w:val="Balloon Text"/>
    <w:basedOn w:val="Normal"/>
    <w:link w:val="BalloonTextChar"/>
    <w:uiPriority w:val="99"/>
    <w:rsid w:val="00A45317"/>
    <w:rPr>
      <w:rFonts w:ascii="Tahoma" w:hAnsi="Tahoma" w:cs="Tahoma"/>
      <w:sz w:val="16"/>
      <w:szCs w:val="16"/>
    </w:rPr>
  </w:style>
  <w:style w:type="character" w:customStyle="1" w:styleId="BalloonTextChar">
    <w:name w:val="Balloon Text Char"/>
    <w:basedOn w:val="DefaultParagraphFont"/>
    <w:link w:val="BalloonText"/>
    <w:uiPriority w:val="99"/>
    <w:rsid w:val="00A45317"/>
    <w:rPr>
      <w:rFonts w:ascii="Tahoma" w:eastAsia="SimSun" w:hAnsi="Tahoma" w:cs="Tahoma"/>
      <w:kern w:val="1"/>
      <w:sz w:val="16"/>
      <w:szCs w:val="16"/>
      <w:lang w:eastAsia="hi-IN" w:bidi="hi-IN"/>
    </w:rPr>
  </w:style>
  <w:style w:type="character" w:styleId="Hyperlink">
    <w:name w:val="Hyperlink"/>
    <w:basedOn w:val="DefaultParagraphFont"/>
    <w:uiPriority w:val="99"/>
    <w:rsid w:val="00A45317"/>
    <w:rPr>
      <w:rFonts w:ascii="Times New Roman" w:hAnsi="Times New Roman" w:cs="Times New Roman"/>
      <w:color w:val="000080"/>
      <w:u w:val="single"/>
    </w:rPr>
  </w:style>
  <w:style w:type="character" w:customStyle="1" w:styleId="ft">
    <w:name w:val="ft"/>
    <w:uiPriority w:val="99"/>
    <w:rsid w:val="00A45317"/>
    <w:rPr>
      <w:rFonts w:ascii="Times New Roman" w:hAnsi="Times New Roman" w:cs="Times New Roman"/>
    </w:rPr>
  </w:style>
  <w:style w:type="paragraph" w:customStyle="1" w:styleId="Bibliography1">
    <w:name w:val="Bibliography 1"/>
    <w:basedOn w:val="Normal"/>
    <w:uiPriority w:val="99"/>
    <w:rsid w:val="00A45317"/>
    <w:pPr>
      <w:widowControl w:val="0"/>
      <w:suppressLineNumbers/>
      <w:tabs>
        <w:tab w:val="left" w:pos="384"/>
      </w:tabs>
      <w:spacing w:line="240" w:lineRule="atLeast"/>
      <w:ind w:left="384" w:hanging="384"/>
    </w:pPr>
  </w:style>
  <w:style w:type="character" w:styleId="Strong">
    <w:name w:val="Strong"/>
    <w:basedOn w:val="DefaultParagraphFont"/>
    <w:uiPriority w:val="99"/>
    <w:qFormat/>
    <w:rsid w:val="00A45317"/>
    <w:rPr>
      <w:rFonts w:ascii="Times New Roman" w:hAnsi="Times New Roman" w:cs="Times New Roman"/>
      <w:b/>
      <w:bCs/>
    </w:rPr>
  </w:style>
  <w:style w:type="paragraph" w:styleId="BodyText">
    <w:name w:val="Body Text"/>
    <w:basedOn w:val="Normal"/>
    <w:link w:val="BodyTextChar"/>
    <w:uiPriority w:val="99"/>
    <w:rsid w:val="00A45317"/>
    <w:pPr>
      <w:widowControl w:val="0"/>
      <w:spacing w:after="120"/>
    </w:pPr>
  </w:style>
  <w:style w:type="character" w:customStyle="1" w:styleId="BodyTextChar">
    <w:name w:val="Body Text Char"/>
    <w:basedOn w:val="DefaultParagraphFont"/>
    <w:link w:val="BodyText"/>
    <w:uiPriority w:val="99"/>
    <w:rsid w:val="00A45317"/>
    <w:rPr>
      <w:rFonts w:ascii="Times New Roman" w:eastAsia="SimSun" w:hAnsi="Times New Roman" w:cs="Times New Roman"/>
      <w:kern w:val="1"/>
      <w:sz w:val="20"/>
      <w:szCs w:val="20"/>
      <w:lang w:eastAsia="hi-IN" w:bidi="hi-IN"/>
    </w:rPr>
  </w:style>
  <w:style w:type="paragraph" w:customStyle="1" w:styleId="Illustration">
    <w:name w:val="Illustration"/>
    <w:basedOn w:val="Caption"/>
    <w:uiPriority w:val="99"/>
    <w:rsid w:val="00A45317"/>
    <w:pPr>
      <w:widowControl w:val="0"/>
      <w:suppressLineNumbers/>
      <w:spacing w:before="120" w:after="120"/>
    </w:pPr>
    <w:rPr>
      <w:b w:val="0"/>
      <w:bCs w:val="0"/>
      <w:i/>
      <w:iCs/>
      <w:color w:val="auto"/>
      <w:sz w:val="20"/>
      <w:szCs w:val="20"/>
    </w:rPr>
  </w:style>
  <w:style w:type="paragraph" w:styleId="Caption">
    <w:name w:val="caption"/>
    <w:basedOn w:val="Normal"/>
    <w:next w:val="Normal"/>
    <w:uiPriority w:val="99"/>
    <w:qFormat/>
    <w:rsid w:val="00A45317"/>
    <w:pPr>
      <w:spacing w:after="200"/>
    </w:pPr>
    <w:rPr>
      <w:b/>
      <w:bCs/>
      <w:color w:val="4F81BD"/>
      <w:sz w:val="18"/>
      <w:szCs w:val="18"/>
    </w:rPr>
  </w:style>
  <w:style w:type="paragraph" w:styleId="Header">
    <w:name w:val="header"/>
    <w:basedOn w:val="Normal"/>
    <w:link w:val="HeaderChar"/>
    <w:uiPriority w:val="99"/>
    <w:rsid w:val="00A45317"/>
    <w:pPr>
      <w:tabs>
        <w:tab w:val="center" w:pos="4680"/>
        <w:tab w:val="right" w:pos="9360"/>
      </w:tabs>
    </w:pPr>
  </w:style>
  <w:style w:type="character" w:customStyle="1" w:styleId="HeaderChar">
    <w:name w:val="Header Char"/>
    <w:basedOn w:val="DefaultParagraphFont"/>
    <w:link w:val="Header"/>
    <w:uiPriority w:val="99"/>
    <w:rsid w:val="00A45317"/>
    <w:rPr>
      <w:rFonts w:ascii="Times New Roman" w:eastAsia="SimSun" w:hAnsi="Times New Roman" w:cs="Times New Roman"/>
      <w:kern w:val="1"/>
      <w:sz w:val="20"/>
      <w:szCs w:val="20"/>
      <w:lang w:eastAsia="hi-IN" w:bidi="hi-IN"/>
    </w:rPr>
  </w:style>
  <w:style w:type="paragraph" w:styleId="Footer">
    <w:name w:val="footer"/>
    <w:basedOn w:val="Normal"/>
    <w:link w:val="FooterChar"/>
    <w:uiPriority w:val="99"/>
    <w:rsid w:val="00A45317"/>
    <w:pPr>
      <w:tabs>
        <w:tab w:val="center" w:pos="4680"/>
        <w:tab w:val="right" w:pos="9360"/>
      </w:tabs>
    </w:pPr>
  </w:style>
  <w:style w:type="character" w:customStyle="1" w:styleId="FooterChar">
    <w:name w:val="Footer Char"/>
    <w:basedOn w:val="DefaultParagraphFont"/>
    <w:link w:val="Footer"/>
    <w:uiPriority w:val="99"/>
    <w:rsid w:val="00A45317"/>
    <w:rPr>
      <w:rFonts w:ascii="Times New Roman" w:eastAsia="SimSun" w:hAnsi="Times New Roman" w:cs="Times New Roman"/>
      <w:kern w:val="1"/>
      <w:sz w:val="20"/>
      <w:szCs w:val="20"/>
      <w:lang w:eastAsia="hi-IN" w:bidi="hi-IN"/>
    </w:rPr>
  </w:style>
  <w:style w:type="paragraph" w:styleId="NormalWeb">
    <w:name w:val="Normal (Web)"/>
    <w:basedOn w:val="Normal"/>
    <w:uiPriority w:val="99"/>
    <w:rsid w:val="00A45317"/>
    <w:pPr>
      <w:suppressAutoHyphens w:val="0"/>
      <w:spacing w:before="100" w:beforeAutospacing="1" w:after="100" w:afterAutospacing="1"/>
    </w:pPr>
    <w:rPr>
      <w:rFonts w:ascii="Arial Unicode MS" w:eastAsia="Arial Unicode MS" w:hAnsi="Arial Unicode MS" w:cs="Arial Unicode MS"/>
      <w:kern w:val="0"/>
      <w:sz w:val="24"/>
      <w:szCs w:val="24"/>
      <w:lang w:eastAsia="en-US" w:bidi="ar-SA"/>
    </w:rPr>
  </w:style>
  <w:style w:type="character" w:customStyle="1" w:styleId="text1">
    <w:name w:val="text1"/>
    <w:uiPriority w:val="99"/>
    <w:rsid w:val="00A45317"/>
    <w:rPr>
      <w:rFonts w:ascii="Tahoma" w:hAnsi="Tahoma" w:cs="Tahoma"/>
      <w:color w:val="000000"/>
      <w:spacing w:val="15"/>
      <w:sz w:val="18"/>
      <w:szCs w:val="18"/>
      <w:u w:val="none"/>
      <w:effect w:val="none"/>
    </w:rPr>
  </w:style>
  <w:style w:type="paragraph" w:styleId="BodyText2">
    <w:name w:val="Body Text 2"/>
    <w:basedOn w:val="Normal"/>
    <w:link w:val="BodyText2Char"/>
    <w:uiPriority w:val="99"/>
    <w:rsid w:val="00A45317"/>
    <w:pPr>
      <w:suppressAutoHyphens w:val="0"/>
      <w:autoSpaceDE w:val="0"/>
      <w:autoSpaceDN w:val="0"/>
      <w:adjustRightInd w:val="0"/>
      <w:spacing w:line="480" w:lineRule="auto"/>
    </w:pPr>
    <w:rPr>
      <w:rFonts w:ascii="SimSun" w:hAnsi="Calibri" w:cs="SimSun"/>
      <w:color w:val="0000FF"/>
      <w:kern w:val="0"/>
      <w:sz w:val="24"/>
      <w:szCs w:val="24"/>
      <w:lang w:eastAsia="en-US" w:bidi="ar-SA"/>
    </w:rPr>
  </w:style>
  <w:style w:type="character" w:customStyle="1" w:styleId="BodyText2Char">
    <w:name w:val="Body Text 2 Char"/>
    <w:basedOn w:val="DefaultParagraphFont"/>
    <w:link w:val="BodyText2"/>
    <w:uiPriority w:val="99"/>
    <w:rsid w:val="00A45317"/>
    <w:rPr>
      <w:rFonts w:ascii="Times New Roman" w:eastAsia="SimSun" w:hAnsi="Times New Roman" w:cs="Times New Roman"/>
      <w:kern w:val="1"/>
      <w:sz w:val="18"/>
      <w:szCs w:val="18"/>
      <w:lang w:eastAsia="hi-IN" w:bidi="hi-IN"/>
    </w:rPr>
  </w:style>
  <w:style w:type="character" w:customStyle="1" w:styleId="BodyTextIndentChar">
    <w:name w:val="Body Text Indent Char"/>
    <w:basedOn w:val="DefaultParagraphFont"/>
    <w:uiPriority w:val="99"/>
    <w:rsid w:val="00A45317"/>
    <w:rPr>
      <w:rFonts w:ascii="Times New Roman" w:eastAsia="SimSun" w:hAnsi="Times New Roman" w:cs="Times New Roman"/>
      <w:color w:val="0000FF"/>
      <w:kern w:val="1"/>
      <w:sz w:val="24"/>
      <w:szCs w:val="24"/>
      <w:lang w:eastAsia="hi-IN" w:bidi="hi-IN"/>
    </w:rPr>
  </w:style>
  <w:style w:type="character" w:customStyle="1" w:styleId="BodyText2Char1">
    <w:name w:val="Body Text 2 Char1"/>
    <w:basedOn w:val="DefaultParagraphFont"/>
    <w:uiPriority w:val="99"/>
    <w:rsid w:val="00A45317"/>
    <w:rPr>
      <w:rFonts w:ascii="Times New Roman" w:hAnsi="Times New Roman" w:cs="Times New Roman"/>
      <w:color w:val="0000FF"/>
      <w:sz w:val="24"/>
      <w:szCs w:val="24"/>
    </w:rPr>
  </w:style>
  <w:style w:type="character" w:styleId="CommentReference">
    <w:name w:val="annotation reference"/>
    <w:basedOn w:val="DefaultParagraphFont"/>
    <w:uiPriority w:val="99"/>
    <w:rsid w:val="00A45317"/>
    <w:rPr>
      <w:rFonts w:ascii="Times New Roman" w:hAnsi="Times New Roman" w:cs="Times New Roman"/>
      <w:sz w:val="18"/>
      <w:szCs w:val="18"/>
    </w:rPr>
  </w:style>
  <w:style w:type="paragraph" w:styleId="CommentText">
    <w:name w:val="annotation text"/>
    <w:basedOn w:val="Normal"/>
    <w:link w:val="CommentTextChar"/>
    <w:uiPriority w:val="99"/>
    <w:rsid w:val="00A45317"/>
    <w:rPr>
      <w:sz w:val="24"/>
      <w:szCs w:val="24"/>
    </w:rPr>
  </w:style>
  <w:style w:type="character" w:customStyle="1" w:styleId="CommentTextChar">
    <w:name w:val="Comment Text Char"/>
    <w:basedOn w:val="DefaultParagraphFont"/>
    <w:link w:val="CommentText"/>
    <w:uiPriority w:val="99"/>
    <w:rsid w:val="00A45317"/>
    <w:rPr>
      <w:rFonts w:ascii="Times New Roman" w:eastAsia="SimSun" w:hAnsi="Times New Roman" w:cs="Times New Roman"/>
      <w:kern w:val="1"/>
      <w:sz w:val="24"/>
      <w:szCs w:val="24"/>
      <w:lang w:eastAsia="hi-IN" w:bidi="hi-IN"/>
    </w:rPr>
  </w:style>
  <w:style w:type="paragraph" w:styleId="CommentSubject">
    <w:name w:val="annotation subject"/>
    <w:basedOn w:val="CommentText"/>
    <w:next w:val="CommentText"/>
    <w:link w:val="CommentSubjectChar"/>
    <w:uiPriority w:val="99"/>
    <w:rsid w:val="00A45317"/>
    <w:rPr>
      <w:b/>
      <w:bCs/>
    </w:rPr>
  </w:style>
  <w:style w:type="character" w:customStyle="1" w:styleId="CommentSubjectChar">
    <w:name w:val="Comment Subject Char"/>
    <w:basedOn w:val="CommentTextChar"/>
    <w:link w:val="CommentSubject"/>
    <w:uiPriority w:val="99"/>
    <w:rsid w:val="00A45317"/>
    <w:rPr>
      <w:rFonts w:ascii="Times New Roman" w:eastAsia="SimSun" w:hAnsi="Times New Roman" w:cs="Times New Roman"/>
      <w:b/>
      <w:bCs/>
      <w:kern w:val="1"/>
      <w:sz w:val="24"/>
      <w:szCs w:val="24"/>
      <w:lang w:eastAsia="hi-IN" w:bidi="hi-IN"/>
    </w:rPr>
  </w:style>
  <w:style w:type="character" w:styleId="FollowedHyperlink">
    <w:name w:val="FollowedHyperlink"/>
    <w:basedOn w:val="DefaultParagraphFont"/>
    <w:uiPriority w:val="99"/>
    <w:rsid w:val="00A45317"/>
    <w:rPr>
      <w:rFonts w:ascii="Times New Roman" w:hAnsi="Times New Roman" w:cs="Times New Roman"/>
      <w:color w:val="800080"/>
      <w:u w:val="single"/>
    </w:rPr>
  </w:style>
  <w:style w:type="paragraph" w:styleId="Revision">
    <w:name w:val="Revision"/>
    <w:hidden/>
    <w:uiPriority w:val="99"/>
    <w:rsid w:val="00A45317"/>
    <w:rPr>
      <w:rFonts w:ascii="Times New Roman" w:eastAsia="SimSun" w:hAnsi="Times New Roman" w:cs="Times New Roman"/>
      <w:kern w:val="1"/>
      <w:sz w:val="20"/>
      <w:szCs w:val="20"/>
      <w:lang w:eastAsia="hi-IN" w:bidi="hi-I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semiHidden="0" w:unhideWhenUsed="0" w:qFormat="1"/>
    <w:lsdException w:name="annotation reference" w:unhideWhenUsed="0"/>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Body Text 2" w:unhideWhenUsed="0"/>
    <w:lsdException w:name="Hyperlink" w:unhideWhenUsed="0"/>
    <w:lsdException w:name="FollowedHyperlink" w:unhideWhenUsed="0"/>
    <w:lsdException w:name="Strong" w:semiHidden="0" w:unhideWhenUsed="0" w:qFormat="1"/>
    <w:lsdException w:name="Emphasis" w:semiHidden="0" w:uiPriority="20" w:unhideWhenUsed="0" w:qFormat="1"/>
    <w:lsdException w:name="Normal (Web)"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5317"/>
    <w:pPr>
      <w:suppressAutoHyphens/>
    </w:pPr>
    <w:rPr>
      <w:rFonts w:ascii="Times New Roman" w:eastAsia="SimSun" w:hAnsi="Times New Roman" w:cs="Times New Roman"/>
      <w:kern w:val="1"/>
      <w:sz w:val="20"/>
      <w:szCs w:val="20"/>
      <w:lang w:eastAsia="hi-IN" w:bidi="hi-IN"/>
    </w:rPr>
  </w:style>
  <w:style w:type="paragraph" w:styleId="Heading1">
    <w:name w:val="heading 1"/>
    <w:basedOn w:val="Normal"/>
    <w:next w:val="Normal"/>
    <w:link w:val="Heading1Char"/>
    <w:uiPriority w:val="99"/>
    <w:qFormat/>
    <w:rsid w:val="00A45317"/>
    <w:pPr>
      <w:keepNext/>
      <w:spacing w:line="360" w:lineRule="auto"/>
      <w:outlineLvl w:val="0"/>
    </w:pPr>
    <w:rPr>
      <w:color w:val="000000"/>
      <w:sz w:val="24"/>
      <w:szCs w:val="24"/>
    </w:rPr>
  </w:style>
  <w:style w:type="paragraph" w:styleId="Heading2">
    <w:name w:val="heading 2"/>
    <w:basedOn w:val="Normal"/>
    <w:next w:val="Normal"/>
    <w:link w:val="Heading2Char"/>
    <w:uiPriority w:val="99"/>
    <w:qFormat/>
    <w:rsid w:val="00A45317"/>
    <w:pPr>
      <w:keepNext/>
      <w:suppressAutoHyphens w:val="0"/>
      <w:autoSpaceDE w:val="0"/>
      <w:autoSpaceDN w:val="0"/>
      <w:adjustRightInd w:val="0"/>
      <w:spacing w:line="480" w:lineRule="auto"/>
      <w:outlineLvl w:val="1"/>
    </w:pPr>
    <w:rPr>
      <w:rFonts w:ascii="SimSun" w:hAnsi="Calibri" w:cs="SimSun"/>
      <w:b/>
      <w:bCs/>
      <w:color w:val="FF0000"/>
      <w:kern w:val="0"/>
      <w:sz w:val="24"/>
      <w:szCs w:val="24"/>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A45317"/>
    <w:rPr>
      <w:rFonts w:ascii="Times New Roman" w:eastAsia="SimSun" w:hAnsi="Times New Roman" w:cs="Times New Roman"/>
      <w:color w:val="000000"/>
      <w:kern w:val="1"/>
      <w:sz w:val="24"/>
      <w:szCs w:val="24"/>
      <w:lang w:eastAsia="hi-IN" w:bidi="hi-IN"/>
    </w:rPr>
  </w:style>
  <w:style w:type="character" w:customStyle="1" w:styleId="Heading2Char">
    <w:name w:val="Heading 2 Char"/>
    <w:basedOn w:val="DefaultParagraphFont"/>
    <w:link w:val="Heading2"/>
    <w:uiPriority w:val="99"/>
    <w:rsid w:val="00A45317"/>
    <w:rPr>
      <w:rFonts w:ascii="SimSun" w:eastAsia="SimSun" w:hAnsi="Calibri" w:cs="SimSun"/>
      <w:b/>
      <w:bCs/>
      <w:color w:val="FF0000"/>
      <w:sz w:val="24"/>
      <w:szCs w:val="24"/>
    </w:rPr>
  </w:style>
  <w:style w:type="paragraph" w:styleId="NoSpacing">
    <w:name w:val="No Spacing"/>
    <w:uiPriority w:val="99"/>
    <w:qFormat/>
    <w:rsid w:val="00A45317"/>
    <w:rPr>
      <w:rFonts w:ascii="Calibri" w:eastAsia="SimSun" w:hAnsi="Calibri" w:cs="Calibri"/>
    </w:rPr>
  </w:style>
  <w:style w:type="paragraph" w:customStyle="1" w:styleId="MediumGrid1-Accent21">
    <w:name w:val="Medium Grid 1 - Accent 21"/>
    <w:basedOn w:val="Normal"/>
    <w:uiPriority w:val="99"/>
    <w:rsid w:val="00A45317"/>
    <w:pPr>
      <w:ind w:left="720"/>
    </w:pPr>
  </w:style>
  <w:style w:type="paragraph" w:styleId="BalloonText">
    <w:name w:val="Balloon Text"/>
    <w:basedOn w:val="Normal"/>
    <w:link w:val="BalloonTextChar"/>
    <w:uiPriority w:val="99"/>
    <w:rsid w:val="00A45317"/>
    <w:rPr>
      <w:rFonts w:ascii="Tahoma" w:hAnsi="Tahoma" w:cs="Tahoma"/>
      <w:sz w:val="16"/>
      <w:szCs w:val="16"/>
    </w:rPr>
  </w:style>
  <w:style w:type="character" w:customStyle="1" w:styleId="BalloonTextChar">
    <w:name w:val="Balloon Text Char"/>
    <w:basedOn w:val="DefaultParagraphFont"/>
    <w:link w:val="BalloonText"/>
    <w:uiPriority w:val="99"/>
    <w:rsid w:val="00A45317"/>
    <w:rPr>
      <w:rFonts w:ascii="Tahoma" w:eastAsia="SimSun" w:hAnsi="Tahoma" w:cs="Tahoma"/>
      <w:kern w:val="1"/>
      <w:sz w:val="16"/>
      <w:szCs w:val="16"/>
      <w:lang w:eastAsia="hi-IN" w:bidi="hi-IN"/>
    </w:rPr>
  </w:style>
  <w:style w:type="character" w:styleId="Hyperlink">
    <w:name w:val="Hyperlink"/>
    <w:basedOn w:val="DefaultParagraphFont"/>
    <w:uiPriority w:val="99"/>
    <w:rsid w:val="00A45317"/>
    <w:rPr>
      <w:rFonts w:ascii="Times New Roman" w:hAnsi="Times New Roman" w:cs="Times New Roman"/>
      <w:color w:val="000080"/>
      <w:u w:val="single"/>
    </w:rPr>
  </w:style>
  <w:style w:type="character" w:customStyle="1" w:styleId="ft">
    <w:name w:val="ft"/>
    <w:uiPriority w:val="99"/>
    <w:rsid w:val="00A45317"/>
    <w:rPr>
      <w:rFonts w:ascii="Times New Roman" w:hAnsi="Times New Roman" w:cs="Times New Roman"/>
    </w:rPr>
  </w:style>
  <w:style w:type="paragraph" w:customStyle="1" w:styleId="Bibliography1">
    <w:name w:val="Bibliography 1"/>
    <w:basedOn w:val="Normal"/>
    <w:uiPriority w:val="99"/>
    <w:rsid w:val="00A45317"/>
    <w:pPr>
      <w:widowControl w:val="0"/>
      <w:suppressLineNumbers/>
      <w:tabs>
        <w:tab w:val="left" w:pos="384"/>
      </w:tabs>
      <w:spacing w:line="240" w:lineRule="atLeast"/>
      <w:ind w:left="384" w:hanging="384"/>
    </w:pPr>
  </w:style>
  <w:style w:type="character" w:styleId="Strong">
    <w:name w:val="Strong"/>
    <w:basedOn w:val="DefaultParagraphFont"/>
    <w:uiPriority w:val="99"/>
    <w:qFormat/>
    <w:rsid w:val="00A45317"/>
    <w:rPr>
      <w:rFonts w:ascii="Times New Roman" w:hAnsi="Times New Roman" w:cs="Times New Roman"/>
      <w:b/>
      <w:bCs/>
    </w:rPr>
  </w:style>
  <w:style w:type="paragraph" w:styleId="BodyText">
    <w:name w:val="Body Text"/>
    <w:basedOn w:val="Normal"/>
    <w:link w:val="BodyTextChar"/>
    <w:uiPriority w:val="99"/>
    <w:rsid w:val="00A45317"/>
    <w:pPr>
      <w:widowControl w:val="0"/>
      <w:spacing w:after="120"/>
    </w:pPr>
  </w:style>
  <w:style w:type="character" w:customStyle="1" w:styleId="BodyTextChar">
    <w:name w:val="Body Text Char"/>
    <w:basedOn w:val="DefaultParagraphFont"/>
    <w:link w:val="BodyText"/>
    <w:uiPriority w:val="99"/>
    <w:rsid w:val="00A45317"/>
    <w:rPr>
      <w:rFonts w:ascii="Times New Roman" w:eastAsia="SimSun" w:hAnsi="Times New Roman" w:cs="Times New Roman"/>
      <w:kern w:val="1"/>
      <w:sz w:val="20"/>
      <w:szCs w:val="20"/>
      <w:lang w:eastAsia="hi-IN" w:bidi="hi-IN"/>
    </w:rPr>
  </w:style>
  <w:style w:type="paragraph" w:customStyle="1" w:styleId="Illustration">
    <w:name w:val="Illustration"/>
    <w:basedOn w:val="Caption"/>
    <w:uiPriority w:val="99"/>
    <w:rsid w:val="00A45317"/>
    <w:pPr>
      <w:widowControl w:val="0"/>
      <w:suppressLineNumbers/>
      <w:spacing w:before="120" w:after="120"/>
    </w:pPr>
    <w:rPr>
      <w:b w:val="0"/>
      <w:bCs w:val="0"/>
      <w:i/>
      <w:iCs/>
      <w:color w:val="auto"/>
      <w:sz w:val="20"/>
      <w:szCs w:val="20"/>
    </w:rPr>
  </w:style>
  <w:style w:type="paragraph" w:styleId="Caption">
    <w:name w:val="caption"/>
    <w:basedOn w:val="Normal"/>
    <w:next w:val="Normal"/>
    <w:uiPriority w:val="99"/>
    <w:qFormat/>
    <w:rsid w:val="00A45317"/>
    <w:pPr>
      <w:spacing w:after="200"/>
    </w:pPr>
    <w:rPr>
      <w:b/>
      <w:bCs/>
      <w:color w:val="4F81BD"/>
      <w:sz w:val="18"/>
      <w:szCs w:val="18"/>
    </w:rPr>
  </w:style>
  <w:style w:type="paragraph" w:styleId="Header">
    <w:name w:val="header"/>
    <w:basedOn w:val="Normal"/>
    <w:link w:val="HeaderChar"/>
    <w:uiPriority w:val="99"/>
    <w:rsid w:val="00A45317"/>
    <w:pPr>
      <w:tabs>
        <w:tab w:val="center" w:pos="4680"/>
        <w:tab w:val="right" w:pos="9360"/>
      </w:tabs>
    </w:pPr>
  </w:style>
  <w:style w:type="character" w:customStyle="1" w:styleId="HeaderChar">
    <w:name w:val="Header Char"/>
    <w:basedOn w:val="DefaultParagraphFont"/>
    <w:link w:val="Header"/>
    <w:uiPriority w:val="99"/>
    <w:rsid w:val="00A45317"/>
    <w:rPr>
      <w:rFonts w:ascii="Times New Roman" w:eastAsia="SimSun" w:hAnsi="Times New Roman" w:cs="Times New Roman"/>
      <w:kern w:val="1"/>
      <w:sz w:val="20"/>
      <w:szCs w:val="20"/>
      <w:lang w:eastAsia="hi-IN" w:bidi="hi-IN"/>
    </w:rPr>
  </w:style>
  <w:style w:type="paragraph" w:styleId="Footer">
    <w:name w:val="footer"/>
    <w:basedOn w:val="Normal"/>
    <w:link w:val="FooterChar"/>
    <w:uiPriority w:val="99"/>
    <w:rsid w:val="00A45317"/>
    <w:pPr>
      <w:tabs>
        <w:tab w:val="center" w:pos="4680"/>
        <w:tab w:val="right" w:pos="9360"/>
      </w:tabs>
    </w:pPr>
  </w:style>
  <w:style w:type="character" w:customStyle="1" w:styleId="FooterChar">
    <w:name w:val="Footer Char"/>
    <w:basedOn w:val="DefaultParagraphFont"/>
    <w:link w:val="Footer"/>
    <w:uiPriority w:val="99"/>
    <w:rsid w:val="00A45317"/>
    <w:rPr>
      <w:rFonts w:ascii="Times New Roman" w:eastAsia="SimSun" w:hAnsi="Times New Roman" w:cs="Times New Roman"/>
      <w:kern w:val="1"/>
      <w:sz w:val="20"/>
      <w:szCs w:val="20"/>
      <w:lang w:eastAsia="hi-IN" w:bidi="hi-IN"/>
    </w:rPr>
  </w:style>
  <w:style w:type="paragraph" w:styleId="NormalWeb">
    <w:name w:val="Normal (Web)"/>
    <w:basedOn w:val="Normal"/>
    <w:uiPriority w:val="99"/>
    <w:rsid w:val="00A45317"/>
    <w:pPr>
      <w:suppressAutoHyphens w:val="0"/>
      <w:spacing w:before="100" w:beforeAutospacing="1" w:after="100" w:afterAutospacing="1"/>
    </w:pPr>
    <w:rPr>
      <w:rFonts w:ascii="Arial Unicode MS" w:eastAsia="Arial Unicode MS" w:hAnsi="Arial Unicode MS" w:cs="Arial Unicode MS"/>
      <w:kern w:val="0"/>
      <w:sz w:val="24"/>
      <w:szCs w:val="24"/>
      <w:lang w:eastAsia="en-US" w:bidi="ar-SA"/>
    </w:rPr>
  </w:style>
  <w:style w:type="character" w:customStyle="1" w:styleId="text1">
    <w:name w:val="text1"/>
    <w:uiPriority w:val="99"/>
    <w:rsid w:val="00A45317"/>
    <w:rPr>
      <w:rFonts w:ascii="Tahoma" w:hAnsi="Tahoma" w:cs="Tahoma"/>
      <w:color w:val="000000"/>
      <w:spacing w:val="15"/>
      <w:sz w:val="18"/>
      <w:szCs w:val="18"/>
      <w:u w:val="none"/>
      <w:effect w:val="none"/>
    </w:rPr>
  </w:style>
  <w:style w:type="paragraph" w:styleId="BodyText2">
    <w:name w:val="Body Text 2"/>
    <w:basedOn w:val="Normal"/>
    <w:link w:val="BodyText2Char"/>
    <w:uiPriority w:val="99"/>
    <w:rsid w:val="00A45317"/>
    <w:pPr>
      <w:suppressAutoHyphens w:val="0"/>
      <w:autoSpaceDE w:val="0"/>
      <w:autoSpaceDN w:val="0"/>
      <w:adjustRightInd w:val="0"/>
      <w:spacing w:line="480" w:lineRule="auto"/>
    </w:pPr>
    <w:rPr>
      <w:rFonts w:ascii="SimSun" w:hAnsi="Calibri" w:cs="SimSun"/>
      <w:color w:val="0000FF"/>
      <w:kern w:val="0"/>
      <w:sz w:val="24"/>
      <w:szCs w:val="24"/>
      <w:lang w:eastAsia="en-US" w:bidi="ar-SA"/>
    </w:rPr>
  </w:style>
  <w:style w:type="character" w:customStyle="1" w:styleId="BodyText2Char">
    <w:name w:val="Body Text 2 Char"/>
    <w:basedOn w:val="DefaultParagraphFont"/>
    <w:link w:val="BodyText2"/>
    <w:uiPriority w:val="99"/>
    <w:rsid w:val="00A45317"/>
    <w:rPr>
      <w:rFonts w:ascii="Times New Roman" w:eastAsia="SimSun" w:hAnsi="Times New Roman" w:cs="Times New Roman"/>
      <w:kern w:val="1"/>
      <w:sz w:val="18"/>
      <w:szCs w:val="18"/>
      <w:lang w:eastAsia="hi-IN" w:bidi="hi-IN"/>
    </w:rPr>
  </w:style>
  <w:style w:type="character" w:customStyle="1" w:styleId="BodyTextIndentChar">
    <w:name w:val="Body Text Indent Char"/>
    <w:basedOn w:val="DefaultParagraphFont"/>
    <w:uiPriority w:val="99"/>
    <w:rsid w:val="00A45317"/>
    <w:rPr>
      <w:rFonts w:ascii="Times New Roman" w:eastAsia="SimSun" w:hAnsi="Times New Roman" w:cs="Times New Roman"/>
      <w:color w:val="0000FF"/>
      <w:kern w:val="1"/>
      <w:sz w:val="24"/>
      <w:szCs w:val="24"/>
      <w:lang w:eastAsia="hi-IN" w:bidi="hi-IN"/>
    </w:rPr>
  </w:style>
  <w:style w:type="character" w:customStyle="1" w:styleId="BodyText2Char1">
    <w:name w:val="Body Text 2 Char1"/>
    <w:basedOn w:val="DefaultParagraphFont"/>
    <w:uiPriority w:val="99"/>
    <w:rsid w:val="00A45317"/>
    <w:rPr>
      <w:rFonts w:ascii="Times New Roman" w:hAnsi="Times New Roman" w:cs="Times New Roman"/>
      <w:color w:val="0000FF"/>
      <w:sz w:val="24"/>
      <w:szCs w:val="24"/>
    </w:rPr>
  </w:style>
  <w:style w:type="character" w:styleId="CommentReference">
    <w:name w:val="annotation reference"/>
    <w:basedOn w:val="DefaultParagraphFont"/>
    <w:uiPriority w:val="99"/>
    <w:rsid w:val="00A45317"/>
    <w:rPr>
      <w:rFonts w:ascii="Times New Roman" w:hAnsi="Times New Roman" w:cs="Times New Roman"/>
      <w:sz w:val="18"/>
      <w:szCs w:val="18"/>
    </w:rPr>
  </w:style>
  <w:style w:type="paragraph" w:styleId="CommentText">
    <w:name w:val="annotation text"/>
    <w:basedOn w:val="Normal"/>
    <w:link w:val="CommentTextChar"/>
    <w:uiPriority w:val="99"/>
    <w:rsid w:val="00A45317"/>
    <w:rPr>
      <w:sz w:val="24"/>
      <w:szCs w:val="24"/>
    </w:rPr>
  </w:style>
  <w:style w:type="character" w:customStyle="1" w:styleId="CommentTextChar">
    <w:name w:val="Comment Text Char"/>
    <w:basedOn w:val="DefaultParagraphFont"/>
    <w:link w:val="CommentText"/>
    <w:uiPriority w:val="99"/>
    <w:rsid w:val="00A45317"/>
    <w:rPr>
      <w:rFonts w:ascii="Times New Roman" w:eastAsia="SimSun" w:hAnsi="Times New Roman" w:cs="Times New Roman"/>
      <w:kern w:val="1"/>
      <w:sz w:val="24"/>
      <w:szCs w:val="24"/>
      <w:lang w:eastAsia="hi-IN" w:bidi="hi-IN"/>
    </w:rPr>
  </w:style>
  <w:style w:type="paragraph" w:styleId="CommentSubject">
    <w:name w:val="annotation subject"/>
    <w:basedOn w:val="CommentText"/>
    <w:next w:val="CommentText"/>
    <w:link w:val="CommentSubjectChar"/>
    <w:uiPriority w:val="99"/>
    <w:rsid w:val="00A45317"/>
    <w:rPr>
      <w:b/>
      <w:bCs/>
    </w:rPr>
  </w:style>
  <w:style w:type="character" w:customStyle="1" w:styleId="CommentSubjectChar">
    <w:name w:val="Comment Subject Char"/>
    <w:basedOn w:val="CommentTextChar"/>
    <w:link w:val="CommentSubject"/>
    <w:uiPriority w:val="99"/>
    <w:rsid w:val="00A45317"/>
    <w:rPr>
      <w:rFonts w:ascii="Times New Roman" w:eastAsia="SimSun" w:hAnsi="Times New Roman" w:cs="Times New Roman"/>
      <w:b/>
      <w:bCs/>
      <w:kern w:val="1"/>
      <w:sz w:val="24"/>
      <w:szCs w:val="24"/>
      <w:lang w:eastAsia="hi-IN" w:bidi="hi-IN"/>
    </w:rPr>
  </w:style>
  <w:style w:type="character" w:styleId="FollowedHyperlink">
    <w:name w:val="FollowedHyperlink"/>
    <w:basedOn w:val="DefaultParagraphFont"/>
    <w:uiPriority w:val="99"/>
    <w:rsid w:val="00A45317"/>
    <w:rPr>
      <w:rFonts w:ascii="Times New Roman" w:hAnsi="Times New Roman" w:cs="Times New Roman"/>
      <w:color w:val="800080"/>
      <w:u w:val="single"/>
    </w:rPr>
  </w:style>
  <w:style w:type="paragraph" w:styleId="Revision">
    <w:name w:val="Revision"/>
    <w:hidden/>
    <w:uiPriority w:val="99"/>
    <w:rsid w:val="00A45317"/>
    <w:rPr>
      <w:rFonts w:ascii="Times New Roman" w:eastAsia="SimSun" w:hAnsi="Times New Roman" w:cs="Times New Roman"/>
      <w:kern w:val="1"/>
      <w:sz w:val="20"/>
      <w:szCs w:val="20"/>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jpeg"/><Relationship Id="rId21" Type="http://schemas.openxmlformats.org/officeDocument/2006/relationships/image" Target="media/image13.emf"/><Relationship Id="rId22" Type="http://schemas.openxmlformats.org/officeDocument/2006/relationships/image" Target="media/image14.emf"/><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2.jpeg"/><Relationship Id="rId31" Type="http://schemas.openxmlformats.org/officeDocument/2006/relationships/image" Target="media/image23.png"/><Relationship Id="rId32" Type="http://schemas.openxmlformats.org/officeDocument/2006/relationships/image" Target="media/image24.png"/><Relationship Id="rId9" Type="http://schemas.openxmlformats.org/officeDocument/2006/relationships/image" Target="media/image1.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comments" Target="comments.xml"/><Relationship Id="rId33" Type="http://schemas.openxmlformats.org/officeDocument/2006/relationships/image" Target="media/image25.png"/><Relationship Id="rId34" Type="http://schemas.openxmlformats.org/officeDocument/2006/relationships/image" Target="media/image26.jpeg"/><Relationship Id="rId35" Type="http://schemas.openxmlformats.org/officeDocument/2006/relationships/image" Target="media/image27.emf"/><Relationship Id="rId36" Type="http://schemas.openxmlformats.org/officeDocument/2006/relationships/image" Target="media/image28.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37" Type="http://schemas.openxmlformats.org/officeDocument/2006/relationships/footer" Target="footer1.xml"/><Relationship Id="rId38" Type="http://schemas.openxmlformats.org/officeDocument/2006/relationships/fontTable" Target="fontTable.xml"/><Relationship Id="rId3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19702</Words>
  <Characters>112308</Characters>
  <Application>Microsoft Macintosh Word</Application>
  <DocSecurity>0</DocSecurity>
  <Lines>935</Lines>
  <Paragraphs>263</Paragraphs>
  <ScaleCrop>false</ScaleCrop>
  <HeadingPairs>
    <vt:vector size="2" baseType="variant">
      <vt:variant>
        <vt:lpstr>Title</vt:lpstr>
      </vt:variant>
      <vt:variant>
        <vt:i4>1</vt:i4>
      </vt:variant>
    </vt:vector>
  </HeadingPairs>
  <TitlesOfParts>
    <vt:vector size="1" baseType="lpstr">
      <vt:lpstr>Mechanism of Human SIRT3 inhibition by Nicotinamide  §</vt:lpstr>
    </vt:vector>
  </TitlesOfParts>
  <Company>Hewlett-Packard Company</Company>
  <LinksUpToDate>false</LinksUpToDate>
  <CharactersWithSpaces>131747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Mechanism of Human SIRT3 inhibition by Nicotinamide  §</dc:title>
  <dc:creator>xguan</dc:creator>
  <cp:lastModifiedBy>Eric</cp:lastModifiedBy>
  <cp:revision>2</cp:revision>
  <cp:lastPrinted>2013-04-23T18:44:00Z</cp:lastPrinted>
  <dcterms:created xsi:type="dcterms:W3CDTF">2013-04-29T02:36:00Z</dcterms:created>
  <dcterms:modified xsi:type="dcterms:W3CDTF">2013-04-29T02:36:00Z</dcterms:modified>
</cp:coreProperties>
</file>